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ind w:firstLine="640"/>
      </w:pPr>
    </w:p>
    <w:p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江苏省第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/>
          <w:sz w:val="44"/>
          <w:szCs w:val="44"/>
        </w:rPr>
        <w:t>批6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种“1+X”职业技能等级证书考核费用标准</w:t>
      </w:r>
    </w:p>
    <w:p>
      <w:pPr>
        <w:ind w:firstLine="640"/>
      </w:pPr>
    </w:p>
    <w:tbl>
      <w:tblPr>
        <w:tblStyle w:val="16"/>
        <w:tblW w:w="13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793"/>
        <w:gridCol w:w="5945"/>
        <w:gridCol w:w="1099"/>
        <w:gridCol w:w="1197"/>
        <w:gridCol w:w="1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证书名称</w:t>
            </w:r>
          </w:p>
        </w:tc>
        <w:tc>
          <w:tcPr>
            <w:tcW w:w="594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</w:t>
            </w:r>
            <w:bookmarkStart w:id="0" w:name="_GoBack"/>
            <w:bookmarkEnd w:id="0"/>
            <w:r>
              <w:rPr>
                <w:rFonts w:hint="eastAsia"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书培训评价组织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考核费用（元）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rPr>
                <w:rFonts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5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rPr>
                <w:rFonts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初级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中级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240" w:lineRule="auto"/>
              <w:ind w:firstLine="0" w:firstLineChars="0"/>
              <w:jc w:val="center"/>
              <w:rPr>
                <w:rFonts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Calibri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设施蔬菜生产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山东省寿光蔬菜产业集团有限公司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工业机器人应用编程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北京赛育达科教有限责任公司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智能制造生产管理与控制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江苏汇博机器人技术股份有限公司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479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487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工业机器人装调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沈阳新松机器人自动化股份有限公司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工业机器人集成应用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北京华航唯实机器人科技股份有限公司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机械产品三维模型设计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广州中望龙腾软件股份有限公司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429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食品检验管理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中检科教育科技（北京）有限公司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445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粮农食品安全评价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中农粮信（北京）技术服务有限公司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智能网联汽车共享出行服务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国汽（北京）智能网联汽车研究院有限公司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新能源汽车装调与测试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北京卓创至诚技术有限公司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485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江苏无国界航空发展有限公司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植保无人飞机应用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北京韦加智能科技股份有限公司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民用航空器航线维修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江苏无国界航空发展有限公司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无人机摄影测量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三和数码测绘地理信息技术有限公司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民航空中服务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北京翔宇教育咨询有限公司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无人机操作应用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深圳市大疆创新科技有限公司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传感网应用开发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北京新大陆时代教育科技有限公司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集成电路封装与测试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杭州朗迅科技有限公司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集成电路设计与验证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杭州朗迅科技有限公司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人工智能深度学习工程应用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北京百度网讯科技有限公司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网络安全运维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中科软科技股份有限公司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网络设备安装与维护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锐捷网络股份有限公司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网络系统规划与部署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福建中锐网络股份有限公司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新媒体编辑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凤凰数媒（北京）教育科技有限公司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云数据中心安全建设与运维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深信服科技股份有限公司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7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云数据中心建设与运维</w:t>
            </w:r>
          </w:p>
        </w:tc>
        <w:tc>
          <w:tcPr>
            <w:tcW w:w="5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深信服科技股份有限公司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区块链智能合约开发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北京中链智培科技有限公司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区块链系统应用与设计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北京百度网讯科技有限公司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数据库管理系统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武汉达梦数据库股份有限公司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数据应用开发与服务（Python）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北京中软国际信息技术有限公司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大数据应用部署与调优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南京云创大数据科技股份有限公司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JAVA应用开发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北京中软国际信息技术有限公司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JavaWeb应用开发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天津东软睿道教育信息技术有限公司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Web应用软件测试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北京四合天地科技有限公司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虚拟现实工程技术应用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中科泰岳（北京）科技有限公司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移动应用开发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华为云计算技术有限公司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计算机视觉应用开发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北京百度网讯科技有限公司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大数据财务分析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北京首冠教育科技集团有限公司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金税财务应用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航天信息股份有限公司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政府财务与会计机器人应用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北京东大正保科技有限公司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业财一体信息化应用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新道科技股份有限公司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财务数字化应用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新道科技股份有限公司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智能财税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中联集团教育科技有限公司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企业财务与会计机器人应用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厦门科云信息科技有限公司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人身保险理赔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中保慧杰教育咨询（北京）有限公司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跨境电商B2C数据运营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阿里巴巴（中国）网络技术有限公司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企业管理咨询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北京东大正保科技有限公司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电子商务客户服务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江苏京东信息技术有限公司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连锁企业门店运营管理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江苏京东信息技术有限公司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旅游大数据分析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上海棕榈电脑系统有限公司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382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431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研学旅行课程设计与实施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北京中凯国际研学旅行股份有限公司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385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研学旅行策划与管理（EEPM）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亲子猫（北京）国际教育科技有限公司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葡萄酒推介与侍酒服务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新疆芳葡香思教育咨询有限公司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3D引擎技术应用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唯乐屋（北京）软件有限公司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产后恢复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湖南金职伟业母婴护理有限公司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皮肤护理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哈尔滨华辰生物科技有限公司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415.2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415.2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体重管理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中国医药教育协会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488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488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中医体质评估与应用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九龙堂（北京）国际医学保健研究院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运动营养咨询与指导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北京康比特体育科技股份有限公司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美容光电仪器操作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惠州雅姬乐化妆品有限公司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</w:tr>
      <w:tr>
        <w:trPr>
          <w:trHeight w:val="420" w:hRule="exact"/>
          <w:jc w:val="center"/>
        </w:trPr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新居住数字化经纪服务</w:t>
            </w:r>
          </w:p>
        </w:tc>
        <w:tc>
          <w:tcPr>
            <w:tcW w:w="5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贝壳找房（北京）科技有限公司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44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</w:tr>
    </w:tbl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YmQ1N2M5Y2E5OWIzNTkyZGJmZjlkYTYyNjkyZmQifQ=="/>
  </w:docVars>
  <w:rsids>
    <w:rsidRoot w:val="00707C89"/>
    <w:rsid w:val="001028C8"/>
    <w:rsid w:val="001B2891"/>
    <w:rsid w:val="002D391E"/>
    <w:rsid w:val="003215C7"/>
    <w:rsid w:val="004D2472"/>
    <w:rsid w:val="005A1B5F"/>
    <w:rsid w:val="006B50BB"/>
    <w:rsid w:val="006D4499"/>
    <w:rsid w:val="00707C89"/>
    <w:rsid w:val="007B302F"/>
    <w:rsid w:val="00B223F3"/>
    <w:rsid w:val="00B257DC"/>
    <w:rsid w:val="00CA5035"/>
    <w:rsid w:val="00E84A78"/>
    <w:rsid w:val="4A544F28"/>
    <w:rsid w:val="70E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78" w:lineRule="exact"/>
      <w:ind w:firstLine="200" w:firstLineChars="200"/>
    </w:pPr>
    <w:rPr>
      <w:rFonts w:eastAsia="仿宋_GB2312" w:asciiTheme="minorHAnsi" w:hAnsiTheme="minorHAnsi" w:cstheme="minorBidi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footer"/>
    <w:basedOn w:val="1"/>
    <w:link w:val="44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3">
    <w:name w:val="header"/>
    <w:basedOn w:val="1"/>
    <w:link w:val="4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ind w:firstLine="200" w:firstLineChars="200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5">
    <w:name w:val="Title"/>
    <w:basedOn w:val="1"/>
    <w:next w:val="1"/>
    <w:link w:val="29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1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2">
    <w:name w:val="标题 3 Char"/>
    <w:basedOn w:val="17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3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标题 5 Char"/>
    <w:basedOn w:val="17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5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6">
    <w:name w:val="标题 7 Char"/>
    <w:basedOn w:val="17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28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标题 Char"/>
    <w:basedOn w:val="17"/>
    <w:link w:val="15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0">
    <w:name w:val="副标题 Char"/>
    <w:basedOn w:val="17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1">
    <w:name w:val="No Spacing"/>
    <w:qFormat/>
    <w:uiPriority w:val="1"/>
    <w:pPr>
      <w:spacing w:line="240" w:lineRule="auto"/>
      <w:ind w:firstLine="200" w:firstLineChars="200"/>
    </w:pPr>
    <w:rPr>
      <w:rFonts w:eastAsia="仿宋_GB2312" w:asciiTheme="minorHAnsi" w:hAnsiTheme="minorHAnsi" w:cstheme="minorBidi"/>
      <w:sz w:val="32"/>
      <w:szCs w:val="22"/>
      <w:lang w:val="en-US" w:eastAsia="zh-CN" w:bidi="ar-SA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4">
    <w:name w:val="引用 Char"/>
    <w:basedOn w:val="17"/>
    <w:link w:val="33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5">
    <w:name w:val="Intense Quote"/>
    <w:basedOn w:val="1"/>
    <w:next w:val="1"/>
    <w:link w:val="3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明显引用 Char"/>
    <w:basedOn w:val="17"/>
    <w:link w:val="35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Subtle Emphasis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8">
    <w:name w:val="Intense Emphasis"/>
    <w:basedOn w:val="1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9">
    <w:name w:val="Subtle Reference"/>
    <w:basedOn w:val="17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0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1">
    <w:name w:val="Book Title"/>
    <w:basedOn w:val="17"/>
    <w:qFormat/>
    <w:uiPriority w:val="33"/>
    <w:rPr>
      <w:b/>
      <w:bCs/>
      <w:smallCaps/>
      <w:spacing w:val="5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Char"/>
    <w:basedOn w:val="17"/>
    <w:link w:val="13"/>
    <w:uiPriority w:val="99"/>
    <w:rPr>
      <w:sz w:val="18"/>
      <w:szCs w:val="18"/>
    </w:rPr>
  </w:style>
  <w:style w:type="character" w:customStyle="1" w:styleId="44">
    <w:name w:val="页脚 Char"/>
    <w:basedOn w:val="17"/>
    <w:link w:val="1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4</Pages>
  <Words>1732</Words>
  <Characters>2216</Characters>
  <Lines>18</Lines>
  <Paragraphs>5</Paragraphs>
  <TotalTime>10</TotalTime>
  <ScaleCrop>false</ScaleCrop>
  <LinksUpToDate>false</LinksUpToDate>
  <CharactersWithSpaces>2216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2022-05-17T03:33:00Z</dcterms:created>
  <dc:creator>JSJYT User</dc:creator>
  <cp:lastModifiedBy>37°C</cp:lastModifiedBy>
  <dcterms:modified xsi:type="dcterms:W3CDTF">2022-09-19T06:40:59Z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AD1D83E6961B4CDE968713AC1FB29D69</vt:lpwstr>
  </property>
</Properties>
</file>