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bidi w:val="0"/>
        <w:spacing w:line="360" w:lineRule="auto"/>
        <w:jc w:val="center"/>
        <w:outlineLvl w:val="0"/>
        <w:rPr>
          <w:rFonts w:hint="eastAsia" w:ascii="方正小标宋简体" w:hAnsi="方正小标宋简体" w:eastAsia="方正小标宋简体" w:cs="方正小标宋简体"/>
          <w:sz w:val="44"/>
          <w:szCs w:val="44"/>
          <w:lang w:eastAsia="zh-CN"/>
        </w:rPr>
      </w:pPr>
      <w:bookmarkStart w:id="0" w:name="_Toc11523"/>
      <w:r>
        <w:rPr>
          <w:rFonts w:hint="eastAsia" w:ascii="方正小标宋简体" w:hAnsi="方正小标宋简体" w:eastAsia="方正小标宋简体" w:cs="方正小标宋简体"/>
          <w:sz w:val="44"/>
          <w:szCs w:val="44"/>
          <w:lang w:val="en-US" w:eastAsia="zh-CN"/>
        </w:rPr>
        <w:t>食品行业产学研联</w:t>
      </w:r>
      <w:r>
        <w:rPr>
          <w:rFonts w:hint="eastAsia" w:ascii="方正小标宋简体" w:hAnsi="方正小标宋简体" w:eastAsia="方正小标宋简体" w:cs="方正小标宋简体"/>
          <w:sz w:val="44"/>
          <w:szCs w:val="44"/>
          <w:lang w:eastAsia="zh-CN"/>
        </w:rPr>
        <w:t>盟（</w:t>
      </w:r>
      <w:r>
        <w:rPr>
          <w:rFonts w:hint="eastAsia" w:ascii="方正小标宋简体" w:hAnsi="方正小标宋简体" w:eastAsia="方正小标宋简体" w:cs="方正小标宋简体"/>
          <w:sz w:val="44"/>
          <w:szCs w:val="44"/>
          <w:lang w:val="en-US" w:eastAsia="zh-CN"/>
        </w:rPr>
        <w:t>筹</w:t>
      </w:r>
      <w:r>
        <w:rPr>
          <w:rFonts w:hint="eastAsia" w:ascii="方正小标宋简体" w:hAnsi="方正小标宋简体" w:eastAsia="方正小标宋简体" w:cs="方正小标宋简体"/>
          <w:sz w:val="44"/>
          <w:szCs w:val="44"/>
          <w:lang w:eastAsia="zh-CN"/>
        </w:rPr>
        <w:t>）章程</w:t>
      </w:r>
      <w:bookmarkEnd w:id="0"/>
    </w:p>
    <w:p>
      <w:pPr>
        <w:pStyle w:val="4"/>
        <w:numPr>
          <w:ilvl w:val="0"/>
          <w:numId w:val="0"/>
        </w:numPr>
        <w:bidi w:val="0"/>
        <w:spacing w:line="360" w:lineRule="auto"/>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联盟中文名称：食品行业产学研联盟（筹），英文名</w:t>
      </w:r>
      <w:r>
        <w:rPr>
          <w:rFonts w:hint="eastAsia" w:ascii="仿宋_GB2312" w:hAnsi="仿宋_GB2312" w:eastAsia="仿宋_GB2312" w:cs="仿宋_GB2312"/>
          <w:color w:val="auto"/>
          <w:sz w:val="32"/>
          <w:szCs w:val="32"/>
          <w:lang w:val="en-US" w:eastAsia="zh-CN"/>
        </w:rPr>
        <w:t>称：</w:t>
      </w:r>
      <w:r>
        <w:rPr>
          <w:rFonts w:hint="default" w:ascii="Times New Roman" w:hAnsi="Times New Roman" w:eastAsia="仿宋_GB2312" w:cs="Times New Roman"/>
          <w:color w:val="auto"/>
          <w:sz w:val="32"/>
          <w:szCs w:val="32"/>
          <w:lang w:val="en-US" w:eastAsia="zh-CN"/>
        </w:rPr>
        <w:t>Food Industry-College-Research Alliance</w:t>
      </w:r>
      <w:r>
        <w:rPr>
          <w:rFonts w:hint="eastAsia" w:ascii="仿宋_GB2312" w:hAnsi="仿宋_GB2312" w:eastAsia="仿宋_GB2312" w:cs="仿宋_GB2312"/>
          <w:color w:val="auto"/>
          <w:sz w:val="32"/>
          <w:szCs w:val="32"/>
          <w:lang w:val="en-US" w:eastAsia="zh-CN"/>
        </w:rPr>
        <w:t>，中文简称：产学研联盟。</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联盟性质：食品伙伴网为牵头单位，相关政府部门、事业单位、社会团体、科研院所、</w:t>
      </w:r>
      <w:r>
        <w:rPr>
          <w:rFonts w:hint="eastAsia" w:ascii="仿宋_GB2312" w:hAnsi="仿宋_GB2312" w:eastAsia="仿宋_GB2312" w:cs="仿宋_GB2312"/>
          <w:sz w:val="32"/>
          <w:szCs w:val="32"/>
          <w:lang w:val="en-US" w:eastAsia="zh-CN"/>
        </w:rPr>
        <w:t>普通高校、职业院校、食品工业企业、专业媒体等机构，按照自愿平等、互利共赢、开放共享的原则联合发起成立的非营利性、全国性协作合作组织。</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联盟宗旨：本联盟按照法律、法规、政策性文件等要求，充分发挥成员单位各自优势，实现联盟单位资源的优化共享，秉承“和平合作、开放包容、信息共享、互利共赢”的原则开展各项活动，致力于培养食品人才，推动食品行业的健康发展。</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工作职责</w:t>
      </w:r>
    </w:p>
    <w:p>
      <w:pPr>
        <w:keepNext w:val="0"/>
        <w:keepLines w:val="0"/>
        <w:pageBreakBefore w:val="0"/>
        <w:widowControl w:val="0"/>
        <w:numPr>
          <w:ilvl w:val="-1"/>
          <w:numId w:val="0"/>
        </w:numPr>
        <w:kinsoku/>
        <w:wordWrap/>
        <w:overflowPunct/>
        <w:topLinePunct w:val="0"/>
        <w:autoSpaceDE/>
        <w:autoSpaceDN/>
        <w:bidi w:val="0"/>
        <w:adjustRightInd/>
        <w:snapToGrid/>
        <w:spacing w:before="120" w:after="120" w:line="360" w:lineRule="auto"/>
        <w:ind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本联盟围绕</w:t>
      </w:r>
      <w:r>
        <w:rPr>
          <w:rFonts w:hint="eastAsia" w:ascii="仿宋_GB2312" w:hAnsi="仿宋_GB2312" w:eastAsia="仿宋_GB2312" w:cs="仿宋_GB2312"/>
          <w:color w:val="auto"/>
          <w:sz w:val="32"/>
          <w:szCs w:val="32"/>
          <w:highlight w:val="none"/>
          <w:lang w:val="en-US" w:eastAsia="zh-CN"/>
        </w:rPr>
        <w:t>食品行业人才培养、教学改革、师资建设、科研创新、供需对接、资源共享、标准研讨、国际交流、学术推广</w:t>
      </w:r>
      <w:r>
        <w:rPr>
          <w:rFonts w:hint="eastAsia" w:ascii="仿宋_GB2312" w:hAnsi="仿宋_GB2312" w:eastAsia="仿宋_GB2312" w:cs="仿宋_GB2312"/>
          <w:sz w:val="32"/>
          <w:szCs w:val="32"/>
          <w:lang w:val="en-US" w:eastAsia="zh-CN"/>
        </w:rPr>
        <w:t>等领域开展合作，具体职责如下。</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校企协同育人。开展衔接式学历教育、继续教育与技能提升培训、“1+X”证书教育、职业技能鉴定等多种形式的教育培训合作；推动院校间的学分互认和学生交换互派；联合举办学生校园活动、学生技能大赛，推动成员单位校际、校企间人才的共同培养工作。</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（二）特色专业共建。推进高校、科研院所与行业企业对接产业需求，共商共建专业发展规划和人才培养方案，探索高水平专业群、微专业课程群等专业建设新模式，</w:t>
      </w:r>
      <w:r>
        <w:rPr>
          <w:rFonts w:hint="eastAsia" w:ascii="仿宋_GB2312" w:hAnsi="仿宋_GB2312" w:eastAsia="仿宋_GB2312" w:cs="仿宋_GB2312"/>
          <w:b w:val="0"/>
          <w:bCs w:val="0"/>
          <w:color w:val="auto"/>
          <w:sz w:val="32"/>
          <w:szCs w:val="32"/>
          <w:lang w:val="en-US" w:eastAsia="zh-CN"/>
        </w:rPr>
        <w:t>推动校企共建共管产业学院、企业学院，</w:t>
      </w:r>
      <w:r>
        <w:rPr>
          <w:rFonts w:hint="eastAsia" w:ascii="仿宋_GB2312" w:hAnsi="仿宋_GB2312" w:eastAsia="仿宋_GB2312" w:cs="仿宋_GB2312"/>
          <w:b w:val="0"/>
          <w:bCs w:val="0"/>
          <w:sz w:val="32"/>
          <w:szCs w:val="32"/>
          <w:lang w:val="en-US" w:eastAsia="zh-CN"/>
        </w:rPr>
        <w:t>建设食品专业硕士共育基地，促进人才培养模式多元化改革，实现人才培养供给侧和产业需求侧要素</w:t>
      </w:r>
      <w:r>
        <w:rPr>
          <w:rFonts w:hint="eastAsia" w:ascii="仿宋_GB2312" w:hAnsi="仿宋_GB2312" w:eastAsia="仿宋_GB2312" w:cs="仿宋_GB2312"/>
          <w:b w:val="0"/>
          <w:bCs w:val="0"/>
          <w:color w:val="auto"/>
          <w:sz w:val="32"/>
          <w:szCs w:val="32"/>
          <w:lang w:val="en-US" w:eastAsia="zh-CN"/>
        </w:rPr>
        <w:t>全方位融合。</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（三）教学资源共研。联合高校、</w:t>
      </w:r>
      <w:r>
        <w:rPr>
          <w:rFonts w:hint="eastAsia" w:ascii="仿宋_GB2312" w:hAnsi="仿宋_GB2312" w:eastAsia="仿宋_GB2312" w:cs="仿宋_GB2312"/>
          <w:color w:val="auto"/>
          <w:sz w:val="32"/>
          <w:szCs w:val="32"/>
        </w:rPr>
        <w:t>科研院所</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b w:val="0"/>
          <w:bCs w:val="0"/>
          <w:sz w:val="32"/>
          <w:szCs w:val="32"/>
          <w:lang w:val="en-US" w:eastAsia="zh-CN"/>
        </w:rPr>
        <w:t>行业领军企业共同开发面向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新技术、新经济、新业态的课程标准，共建任务驱动型课程教学项目、优质教材、</w:t>
      </w:r>
      <w:r>
        <w:rPr>
          <w:rFonts w:hint="eastAsia" w:ascii="仿宋_GB2312" w:hAnsi="仿宋_GB2312" w:eastAsia="仿宋_GB2312" w:cs="仿宋_GB2312"/>
          <w:b w:val="0"/>
          <w:bCs w:val="0"/>
          <w:sz w:val="32"/>
          <w:szCs w:val="32"/>
          <w:lang w:val="en-US" w:eastAsia="zh-CN"/>
        </w:rPr>
        <w:t>特色化教学资源库、工种技能成套训练系统，将生产研发、质量认证、合规管理、感官评定等职业能力培养融入教学，提升人才培养的质量。</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640" w:firstLineChars="200"/>
        <w:textAlignment w:val="auto"/>
        <w:rPr>
          <w:rFonts w:hint="eastAsia"/>
          <w:lang w:val="en-US" w:eastAsia="zh-CN"/>
        </w:rPr>
      </w:pPr>
      <w:r>
        <w:rPr>
          <w:rFonts w:hint="eastAsia" w:ascii="仿宋_GB2312" w:hAnsi="仿宋_GB2312" w:eastAsia="仿宋_GB2312" w:cs="仿宋_GB2312"/>
          <w:b w:val="0"/>
          <w:bCs w:val="0"/>
          <w:color w:val="auto"/>
          <w:sz w:val="32"/>
          <w:szCs w:val="32"/>
          <w:lang w:val="en-US" w:eastAsia="zh-CN"/>
        </w:rPr>
        <w:t>（四）师资队伍建设。</w:t>
      </w:r>
      <w:r>
        <w:rPr>
          <w:rFonts w:hint="eastAsia" w:ascii="仿宋_GB2312" w:hAnsi="仿宋_GB2312" w:eastAsia="仿宋_GB2312" w:cs="仿宋_GB2312"/>
          <w:b w:val="0"/>
          <w:bCs w:val="0"/>
          <w:sz w:val="32"/>
          <w:szCs w:val="32"/>
          <w:lang w:val="en-US" w:eastAsia="zh-CN"/>
        </w:rPr>
        <w:t>企业院校间交互选聘兼职教师，共建教学团队。举办“双师型”教师培训、教学能力提升培训、产教融合交流论坛、教学能力大赛等会议活动，为切实提高教师的理论教学素养和实践教学能力提供平台和途径。</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32"/>
          <w:lang w:val="en-US" w:eastAsia="zh-CN"/>
        </w:rPr>
        <w:t>（五）供需平台搭建</w:t>
      </w:r>
      <w:r>
        <w:rPr>
          <w:rFonts w:hint="eastAsia" w:ascii="仿宋_GB2312" w:hAnsi="仿宋_GB2312" w:eastAsia="仿宋_GB2312" w:cs="仿宋_GB2312"/>
          <w:b w:val="0"/>
          <w:bCs w:val="0"/>
          <w:color w:val="auto"/>
          <w:sz w:val="32"/>
          <w:szCs w:val="32"/>
          <w:lang w:val="en-US" w:eastAsia="zh-CN"/>
        </w:rPr>
        <w:t>。搭建食品行业技术、人才供需平台，通过联通企业的技术需求和高校、</w:t>
      </w:r>
      <w:r>
        <w:rPr>
          <w:rFonts w:hint="eastAsia" w:ascii="仿宋_GB2312" w:hAnsi="仿宋_GB2312" w:eastAsia="仿宋_GB2312" w:cs="仿宋_GB2312"/>
          <w:color w:val="auto"/>
          <w:sz w:val="32"/>
          <w:szCs w:val="32"/>
        </w:rPr>
        <w:t>科研院所</w:t>
      </w:r>
      <w:r>
        <w:rPr>
          <w:rFonts w:hint="eastAsia" w:ascii="仿宋_GB2312" w:hAnsi="仿宋_GB2312" w:eastAsia="仿宋_GB2312" w:cs="仿宋_GB2312"/>
          <w:b w:val="0"/>
          <w:bCs w:val="0"/>
          <w:color w:val="auto"/>
          <w:sz w:val="32"/>
          <w:szCs w:val="32"/>
          <w:lang w:val="en-US" w:eastAsia="zh-CN"/>
        </w:rPr>
        <w:t>的科研资源，建立跨部门、跨行业、跨学校的科研创新团队，联合申报、承接纵向、横向科研与社会服务项目，联合开展科技攻关及产学研活动，促进校企合作、产教融合；</w:t>
      </w:r>
      <w:r>
        <w:rPr>
          <w:rFonts w:hint="eastAsia" w:ascii="仿宋_GB2312" w:hAnsi="仿宋_GB2312" w:eastAsia="仿宋_GB2312" w:cs="仿宋_GB2312"/>
          <w:color w:val="auto"/>
          <w:sz w:val="32"/>
          <w:szCs w:val="32"/>
          <w:lang w:val="en-US" w:eastAsia="zh-CN"/>
        </w:rPr>
        <w:t>搭建食品人才求职网，专注食品领域，面向全国汇聚食品人才，服务食品行业。</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（六）</w:t>
      </w:r>
      <w:r>
        <w:rPr>
          <w:rFonts w:hint="eastAsia" w:ascii="仿宋_GB2312" w:hAnsi="仿宋_GB2312" w:eastAsia="仿宋_GB2312" w:cs="仿宋_GB2312"/>
          <w:b w:val="0"/>
          <w:bCs w:val="0"/>
          <w:color w:val="auto"/>
          <w:sz w:val="32"/>
          <w:szCs w:val="32"/>
          <w:lang w:val="en-US" w:eastAsia="zh-CN"/>
        </w:rPr>
        <w:t>校企资源共享</w:t>
      </w:r>
      <w:r>
        <w:rPr>
          <w:rFonts w:hint="eastAsia" w:ascii="仿宋_GB2312" w:hAnsi="仿宋_GB2312" w:eastAsia="仿宋_GB2312" w:cs="仿宋_GB2312"/>
          <w:b w:val="0"/>
          <w:bCs w:val="0"/>
          <w:sz w:val="32"/>
          <w:szCs w:val="32"/>
          <w:lang w:val="en-US" w:eastAsia="zh-CN"/>
        </w:rPr>
        <w:t>。互相开放实验室和实习实训条件，为高校学生实习、实训及专业课教师培训提供支持；建设高水平、专业化、开放型产教融合实训基地；建立开放共享的高校毕业生就业服务平台，拓展共建共享就业渠道。</w:t>
      </w:r>
    </w:p>
    <w:p>
      <w:pPr>
        <w:spacing w:before="120" w:after="120" w:line="360" w:lineRule="auto"/>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color w:val="auto"/>
          <w:kern w:val="2"/>
          <w:sz w:val="32"/>
          <w:szCs w:val="32"/>
          <w:lang w:val="en-US" w:eastAsia="zh-CN" w:bidi="ar-SA"/>
        </w:rPr>
        <w:t>（七）</w:t>
      </w:r>
      <w:r>
        <w:rPr>
          <w:rFonts w:hint="eastAsia" w:ascii="仿宋_GB2312" w:hAnsi="仿宋_GB2312" w:eastAsia="仿宋_GB2312" w:cs="仿宋_GB2312"/>
          <w:b w:val="0"/>
          <w:bCs w:val="0"/>
          <w:sz w:val="32"/>
          <w:szCs w:val="32"/>
          <w:highlight w:val="none"/>
          <w:lang w:val="en-US" w:eastAsia="zh-CN"/>
        </w:rPr>
        <w:t>食品领域标准化建设。联合高校、科研院所、企业共同编写食品行业相关标准，包括国家标准、行业标准、地方标准、团体标准等，共同推动食品领域标准化建设工作。</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highlight w:val="none"/>
          <w:lang w:val="en-US" w:eastAsia="zh-CN"/>
        </w:rPr>
        <w:t>（八）国际交流合作。开展各</w:t>
      </w:r>
      <w:r>
        <w:rPr>
          <w:rFonts w:hint="eastAsia" w:ascii="仿宋_GB2312" w:hAnsi="仿宋_GB2312" w:eastAsia="仿宋_GB2312" w:cs="仿宋_GB2312"/>
          <w:b w:val="0"/>
          <w:bCs w:val="0"/>
          <w:sz w:val="32"/>
          <w:szCs w:val="32"/>
          <w:lang w:val="en-US" w:eastAsia="zh-CN"/>
        </w:rPr>
        <w:t>类国际交流活动，促进国内外相关企业和高校之间建立多方联系，</w:t>
      </w:r>
      <w:r>
        <w:rPr>
          <w:rFonts w:hint="eastAsia" w:ascii="仿宋_GB2312" w:hAnsi="仿宋_GB2312" w:eastAsia="仿宋_GB2312" w:cs="仿宋_GB2312"/>
          <w:sz w:val="32"/>
          <w:szCs w:val="32"/>
        </w:rPr>
        <w:t>推进国际产学研用合作</w:t>
      </w:r>
      <w:r>
        <w:rPr>
          <w:rFonts w:hint="eastAsia" w:ascii="仿宋_GB2312" w:hAnsi="仿宋_GB2312" w:eastAsia="仿宋_GB2312" w:cs="仿宋_GB2312"/>
          <w:sz w:val="32"/>
          <w:szCs w:val="32"/>
          <w:lang w:val="en-US" w:eastAsia="zh-CN"/>
        </w:rPr>
        <w:t>发展。</w:t>
      </w:r>
    </w:p>
    <w:p>
      <w:pPr>
        <w:keepNext w:val="0"/>
        <w:keepLines w:val="0"/>
        <w:spacing w:before="120" w:after="120" w:line="360" w:lineRule="auto"/>
        <w:ind w:firstLine="640" w:firstLineChars="200"/>
        <w:rPr>
          <w:rFonts w:hint="eastAsia" w:eastAsia="仿宋_GB2312"/>
          <w:lang w:val="en-US" w:eastAsia="zh-CN"/>
        </w:rPr>
      </w:pPr>
      <w:r>
        <w:rPr>
          <w:rFonts w:hint="eastAsia" w:ascii="仿宋_GB2312" w:hAnsi="仿宋_GB2312" w:eastAsia="仿宋_GB2312" w:cs="仿宋_GB2312"/>
          <w:b w:val="0"/>
          <w:bCs w:val="0"/>
          <w:sz w:val="32"/>
          <w:szCs w:val="32"/>
          <w:lang w:val="en-US" w:eastAsia="zh-CN"/>
        </w:rPr>
        <w:t>（九）行业交流互动。</w:t>
      </w:r>
      <w:r>
        <w:rPr>
          <w:rFonts w:hint="eastAsia" w:ascii="仿宋_GB2312" w:hAnsi="仿宋_GB2312" w:eastAsia="仿宋_GB2312" w:cs="仿宋_GB2312"/>
          <w:sz w:val="32"/>
          <w:szCs w:val="32"/>
        </w:rPr>
        <w:t>广泛宣传动员联盟成员单位开展双方、多方合作，</w:t>
      </w:r>
      <w:r>
        <w:rPr>
          <w:rFonts w:hint="eastAsia" w:ascii="仿宋_GB2312" w:hAnsi="仿宋_GB2312" w:eastAsia="仿宋_GB2312" w:cs="仿宋_GB2312"/>
          <w:sz w:val="32"/>
          <w:szCs w:val="32"/>
          <w:lang w:val="en-US" w:eastAsia="zh-CN"/>
        </w:rPr>
        <w:t>联合建设技术</w:t>
      </w:r>
      <w:r>
        <w:rPr>
          <w:rFonts w:hint="eastAsia" w:ascii="仿宋_GB2312" w:hAnsi="仿宋_GB2312" w:eastAsia="仿宋_GB2312" w:cs="仿宋_GB2312"/>
          <w:sz w:val="32"/>
          <w:szCs w:val="32"/>
        </w:rPr>
        <w:t>创新平台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开展新技术、新工艺、新规范、新业态的研究推广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开展多种形式的科技交流、学术研讨、政策宣贯、产教对接论坛和媒体见面会等活动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（十）其他联盟成员认为有利于推动校企校地深度合作，促进联盟平稳长久发展的活动、服务。</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20" w:after="120"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理事单位</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val="en-US" w:eastAsia="zh-CN"/>
        </w:rPr>
        <w:t>五</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申请加入联盟的理事单位，须具备下列条件：</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依法注册</w:t>
      </w:r>
      <w:r>
        <w:rPr>
          <w:rFonts w:hint="eastAsia" w:ascii="仿宋_GB2312" w:hAnsi="仿宋_GB2312" w:eastAsia="仿宋_GB2312" w:cs="仿宋_GB2312"/>
          <w:spacing w:val="0"/>
          <w:sz w:val="32"/>
          <w:szCs w:val="32"/>
          <w:lang w:val="en-US" w:eastAsia="zh-CN"/>
        </w:rPr>
        <w:t>登记</w:t>
      </w:r>
      <w:r>
        <w:rPr>
          <w:rFonts w:hint="eastAsia" w:ascii="仿宋_GB2312" w:hAnsi="仿宋_GB2312" w:eastAsia="仿宋_GB2312" w:cs="仿宋_GB2312"/>
          <w:spacing w:val="0"/>
          <w:sz w:val="32"/>
          <w:szCs w:val="32"/>
        </w:rPr>
        <w:t>的教育机构、企事业单位、社会组织等</w:t>
      </w:r>
      <w:r>
        <w:rPr>
          <w:rFonts w:hint="eastAsia" w:ascii="仿宋_GB2312" w:hAnsi="仿宋_GB2312" w:eastAsia="仿宋_GB2312" w:cs="仿宋_GB2312"/>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认同联盟宗旨，遵守理事会章程，愿意积极参加联盟组织的各类活动</w:t>
      </w:r>
      <w:r>
        <w:rPr>
          <w:rFonts w:hint="eastAsia" w:ascii="仿宋_GB2312" w:hAnsi="仿宋_GB2312" w:eastAsia="仿宋_GB2312" w:cs="仿宋_GB2312"/>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righ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highlight w:val="none"/>
          <w:lang w:val="en-US" w:eastAsia="zh-CN"/>
        </w:rPr>
        <w:t>三</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highlight w:val="none"/>
        </w:rPr>
        <w:t>在</w:t>
      </w:r>
      <w:r>
        <w:rPr>
          <w:rFonts w:hint="eastAsia" w:ascii="仿宋_GB2312" w:hAnsi="仿宋_GB2312" w:eastAsia="仿宋_GB2312" w:cs="仿宋_GB2312"/>
          <w:spacing w:val="0"/>
          <w:sz w:val="32"/>
          <w:szCs w:val="32"/>
          <w:highlight w:val="none"/>
          <w:lang w:eastAsia="zh-CN"/>
        </w:rPr>
        <w:t>食品专业</w:t>
      </w:r>
      <w:r>
        <w:rPr>
          <w:rFonts w:hint="eastAsia" w:ascii="仿宋_GB2312" w:hAnsi="仿宋_GB2312" w:eastAsia="仿宋_GB2312" w:cs="仿宋_GB2312"/>
          <w:spacing w:val="0"/>
          <w:sz w:val="32"/>
          <w:szCs w:val="32"/>
          <w:highlight w:val="none"/>
          <w:lang w:val="en-US" w:eastAsia="zh-CN"/>
        </w:rPr>
        <w:t>教研</w:t>
      </w:r>
      <w:r>
        <w:rPr>
          <w:rFonts w:hint="eastAsia" w:ascii="仿宋_GB2312" w:hAnsi="仿宋_GB2312" w:eastAsia="仿宋_GB2312" w:cs="仿宋_GB2312"/>
          <w:spacing w:val="0"/>
          <w:sz w:val="32"/>
          <w:szCs w:val="32"/>
          <w:highlight w:val="none"/>
        </w:rPr>
        <w:t>领域或在同类行业企业中具有一定影响力</w:t>
      </w:r>
      <w:r>
        <w:rPr>
          <w:rFonts w:hint="eastAsia" w:ascii="仿宋_GB2312" w:hAnsi="仿宋_GB2312" w:eastAsia="仿宋_GB2312" w:cs="仿宋_GB2312"/>
          <w:spacing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四</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承诺信守与理事会及成员单位签订的合作协议。</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val="en-US" w:eastAsia="zh-CN"/>
        </w:rPr>
        <w:t>六</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理事单位</w:t>
      </w:r>
      <w:r>
        <w:rPr>
          <w:rFonts w:hint="eastAsia" w:ascii="仿宋_GB2312" w:hAnsi="仿宋_GB2312" w:eastAsia="仿宋_GB2312" w:cs="仿宋_GB2312"/>
          <w:spacing w:val="0"/>
          <w:sz w:val="32"/>
          <w:szCs w:val="32"/>
          <w:lang w:val="en-US" w:eastAsia="zh-CN"/>
        </w:rPr>
        <w:t>加入联盟</w:t>
      </w:r>
      <w:r>
        <w:rPr>
          <w:rFonts w:hint="eastAsia" w:ascii="仿宋_GB2312" w:hAnsi="仿宋_GB2312" w:eastAsia="仿宋_GB2312" w:cs="仿宋_GB2312"/>
          <w:spacing w:val="0"/>
          <w:sz w:val="32"/>
          <w:szCs w:val="32"/>
        </w:rPr>
        <w:t>的程序</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向理事会秘书处提交加入联盟申请书</w:t>
      </w:r>
      <w:r>
        <w:rPr>
          <w:rFonts w:hint="eastAsia" w:ascii="仿宋_GB2312" w:hAnsi="仿宋_GB2312" w:eastAsia="仿宋_GB2312" w:cs="仿宋_GB2312"/>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经秘书处资格初审后，视为观察员单位</w:t>
      </w:r>
      <w:r>
        <w:rPr>
          <w:rFonts w:hint="eastAsia" w:ascii="仿宋_GB2312" w:hAnsi="仿宋_GB2312" w:eastAsia="仿宋_GB2312" w:cs="仿宋_GB2312"/>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三</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经全体理事单位大会审议通过，正式成为理事单位。</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eastAsia="zh-CN"/>
        </w:rPr>
        <w:t>七</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理事单位的权利</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一</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z w:val="32"/>
          <w:szCs w:val="32"/>
        </w:rPr>
        <w:t>参加联盟大会，并享有选举权、被选举权和表决权</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二</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参加联盟面向全体成员单位组织的会议或活动</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三</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参加联盟组建的专门</w:t>
      </w:r>
      <w:r>
        <w:rPr>
          <w:rFonts w:hint="eastAsia" w:ascii="仿宋_GB2312" w:hAnsi="仿宋_GB2312" w:eastAsia="仿宋_GB2312" w:cs="仿宋_GB2312"/>
          <w:color w:val="auto"/>
          <w:spacing w:val="0"/>
          <w:sz w:val="32"/>
          <w:szCs w:val="32"/>
          <w:lang w:val="en-US" w:eastAsia="zh-CN"/>
        </w:rPr>
        <w:t>委员会</w:t>
      </w:r>
      <w:r>
        <w:rPr>
          <w:rFonts w:hint="eastAsia" w:ascii="仿宋_GB2312" w:hAnsi="仿宋_GB2312" w:eastAsia="仿宋_GB2312" w:cs="仿宋_GB2312"/>
          <w:color w:val="auto"/>
          <w:spacing w:val="0"/>
          <w:sz w:val="32"/>
          <w:szCs w:val="32"/>
        </w:rPr>
        <w:t>，决定联盟的内部机构设置；</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四</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参加联盟组织的课题申报和项目评选</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五</w:t>
      </w:r>
      <w:r>
        <w:rPr>
          <w:rFonts w:hint="eastAsia" w:ascii="仿宋_GB2312" w:hAnsi="仿宋_GB2312" w:eastAsia="仿宋_GB2312" w:cs="仿宋_GB2312"/>
          <w:color w:val="auto"/>
          <w:spacing w:val="0"/>
          <w:sz w:val="32"/>
          <w:szCs w:val="32"/>
          <w:lang w:eastAsia="zh-CN"/>
        </w:rPr>
        <w:t>）借助联盟相关信息平台获取信息或开展相关工作；</w:t>
      </w:r>
    </w:p>
    <w:p>
      <w:pPr>
        <w:keepNext w:val="0"/>
        <w:keepLines w:val="0"/>
        <w:widowControl/>
        <w:snapToGrid/>
        <w:spacing w:before="120" w:after="100" w:afterAutospacing="1" w:line="360" w:lineRule="auto"/>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六</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z w:val="32"/>
          <w:szCs w:val="32"/>
        </w:rPr>
        <w:t>获得联盟服务的优先权；</w:t>
      </w:r>
    </w:p>
    <w:p>
      <w:pPr>
        <w:keepNext w:val="0"/>
        <w:keepLines w:val="0"/>
        <w:pageBreakBefore w:val="0"/>
        <w:widowControl/>
        <w:kinsoku/>
        <w:wordWrap/>
        <w:overflowPunct/>
        <w:topLinePunct w:val="0"/>
        <w:autoSpaceDE/>
        <w:autoSpaceDN/>
        <w:bidi w:val="0"/>
        <w:adjustRightInd/>
        <w:snapToGrid/>
        <w:spacing w:before="120" w:after="100" w:afterAutospacing="1" w:line="360" w:lineRule="auto"/>
        <w:ind w:firstLine="640" w:firstLineChars="200"/>
        <w:textAlignment w:val="auto"/>
        <w:rPr>
          <w:rFonts w:hint="eastAsia" w:eastAsia="仿宋_GB231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z w:val="32"/>
          <w:szCs w:val="32"/>
        </w:rPr>
        <w:t>对联盟工作的批评、建议和监督权</w:t>
      </w:r>
      <w:r>
        <w:rPr>
          <w:rFonts w:hint="eastAsia" w:ascii="仿宋_GB2312" w:hAnsi="仿宋_GB2312" w:eastAsia="仿宋_GB2312" w:cs="仿宋_GB2312"/>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00" w:afterAutospacing="1"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八</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z w:val="32"/>
          <w:szCs w:val="32"/>
        </w:rPr>
        <w:t>自愿选择加入与退出权利。</w:t>
      </w:r>
    </w:p>
    <w:p>
      <w:pPr>
        <w:keepNext w:val="0"/>
        <w:keepLines w:val="0"/>
        <w:pageBreakBefore w:val="0"/>
        <w:widowControl/>
        <w:kinsoku/>
        <w:wordWrap/>
        <w:overflowPunct/>
        <w:topLinePunct w:val="0"/>
        <w:autoSpaceDE/>
        <w:autoSpaceDN/>
        <w:bidi w:val="0"/>
        <w:adjustRightInd/>
        <w:snapToGrid/>
        <w:spacing w:before="120" w:after="100" w:afterAutospacing="1" w:line="360" w:lineRule="auto"/>
        <w:ind w:firstLine="640" w:firstLineChars="200"/>
        <w:textAlignment w:val="auto"/>
        <w:rPr>
          <w:rFonts w:hint="eastAsia"/>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九</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全体理事单位大会决议的其他权利。</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val="en-US" w:eastAsia="zh-CN"/>
        </w:rPr>
        <w:t>八</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理事单位的义务</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遵守理事会章程及相关制度，执行全体理事单位大会各项决议，维护联盟合法权益和声誉</w:t>
      </w:r>
      <w:r>
        <w:rPr>
          <w:rFonts w:hint="eastAsia" w:ascii="仿宋_GB2312" w:hAnsi="仿宋_GB2312" w:eastAsia="仿宋_GB2312" w:cs="仿宋_GB2312"/>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指定专人负责与理事会秘书处的联络，积极参加联盟各项活动，完成理事会交办的工作任务</w:t>
      </w:r>
      <w:r>
        <w:rPr>
          <w:rFonts w:hint="eastAsia" w:ascii="仿宋_GB2312" w:hAnsi="仿宋_GB2312" w:eastAsia="仿宋_GB2312" w:cs="仿宋_GB2312"/>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57" w:afterLines="50" w:afterAutospacing="0" w:line="360" w:lineRule="auto"/>
        <w:ind w:left="0" w:right="0"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三</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向理事会及其他理事单位共享优质合作资源，及时提供相关合作信息</w:t>
      </w:r>
      <w:r>
        <w:rPr>
          <w:rFonts w:hint="eastAsia" w:ascii="仿宋_GB2312" w:hAnsi="仿宋_GB2312" w:eastAsia="仿宋_GB2312" w:cs="仿宋_GB2312"/>
          <w:spacing w:val="0"/>
          <w:sz w:val="32"/>
          <w:szCs w:val="32"/>
          <w:lang w:eastAsia="zh-CN"/>
        </w:rPr>
        <w:t>；</w:t>
      </w:r>
    </w:p>
    <w:p>
      <w:pPr>
        <w:adjustRightInd/>
        <w:snapToGrid/>
        <w:spacing w:before="120" w:after="157" w:afterLines="50" w:line="60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lang w:val="en-US" w:eastAsia="zh-CN"/>
          <w14:textFill>
            <w14:solidFill>
              <w14:schemeClr w14:val="tx1"/>
            </w14:solidFill>
          </w14:textFill>
        </w:rPr>
        <w:t>四</w:t>
      </w:r>
      <w:r>
        <w:rPr>
          <w:rFonts w:hint="eastAsia" w:ascii="仿宋_GB2312" w:hAnsi="宋体" w:eastAsia="仿宋_GB2312" w:cs="宋体"/>
          <w:color w:val="000000" w:themeColor="text1"/>
          <w:sz w:val="32"/>
          <w:szCs w:val="32"/>
          <w14:textFill>
            <w14:solidFill>
              <w14:schemeClr w14:val="tx1"/>
            </w14:solidFill>
          </w14:textFill>
        </w:rPr>
        <w:t>）积极参加</w:t>
      </w:r>
      <w:r>
        <w:rPr>
          <w:rFonts w:hint="eastAsia" w:ascii="仿宋_GB2312" w:hAnsi="宋体" w:eastAsia="仿宋_GB2312" w:cs="宋体"/>
          <w:color w:val="000000" w:themeColor="text1"/>
          <w:sz w:val="32"/>
          <w:szCs w:val="32"/>
          <w:lang w:val="en-US" w:eastAsia="zh-CN"/>
          <w14:textFill>
            <w14:solidFill>
              <w14:schemeClr w14:val="tx1"/>
            </w14:solidFill>
          </w14:textFill>
        </w:rPr>
        <w:t>联盟</w:t>
      </w:r>
      <w:r>
        <w:rPr>
          <w:rFonts w:hint="eastAsia" w:ascii="仿宋_GB2312" w:hAnsi="宋体" w:eastAsia="仿宋_GB2312" w:cs="宋体"/>
          <w:color w:val="000000" w:themeColor="text1"/>
          <w:sz w:val="32"/>
          <w:szCs w:val="32"/>
          <w14:textFill>
            <w14:solidFill>
              <w14:schemeClr w14:val="tx1"/>
            </w14:solidFill>
          </w14:textFill>
        </w:rPr>
        <w:t>组织的各项活动，完成</w:t>
      </w:r>
      <w:r>
        <w:rPr>
          <w:rFonts w:hint="eastAsia" w:ascii="仿宋_GB2312" w:hAnsi="宋体" w:eastAsia="仿宋_GB2312" w:cs="宋体"/>
          <w:color w:val="000000" w:themeColor="text1"/>
          <w:sz w:val="32"/>
          <w:szCs w:val="32"/>
          <w:lang w:val="en-US" w:eastAsia="zh-CN"/>
          <w14:textFill>
            <w14:solidFill>
              <w14:schemeClr w14:val="tx1"/>
            </w14:solidFill>
          </w14:textFill>
        </w:rPr>
        <w:t>联盟</w:t>
      </w:r>
      <w:r>
        <w:rPr>
          <w:rFonts w:hint="eastAsia" w:ascii="仿宋_GB2312" w:hAnsi="宋体" w:eastAsia="仿宋_GB2312" w:cs="宋体"/>
          <w:color w:val="000000" w:themeColor="text1"/>
          <w:sz w:val="32"/>
          <w:szCs w:val="32"/>
          <w14:textFill>
            <w14:solidFill>
              <w14:schemeClr w14:val="tx1"/>
            </w14:solidFill>
          </w14:textFill>
        </w:rPr>
        <w:t>交办的工作；</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default" w:ascii="仿宋_GB2312" w:hAnsi="仿宋_GB2312" w:eastAsia="仿宋_GB2312" w:cs="仿宋_GB2312"/>
          <w:spacing w:val="0"/>
          <w:sz w:val="32"/>
          <w:szCs w:val="32"/>
          <w:lang w:eastAsia="zh-CN"/>
        </w:rPr>
      </w:pP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lang w:val="en-US" w:eastAsia="zh-CN"/>
          <w14:textFill>
            <w14:solidFill>
              <w14:schemeClr w14:val="tx1"/>
            </w14:solidFill>
          </w14:textFill>
        </w:rPr>
        <w:t>五</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仿宋_GB2312" w:eastAsia="仿宋_GB2312" w:cs="仿宋_GB2312"/>
          <w:spacing w:val="0"/>
          <w:sz w:val="32"/>
          <w:szCs w:val="32"/>
        </w:rPr>
        <w:t>对联盟合作规则细节以及内部讨论的问题，在尚未正式公开对外发布之前不得向外透露；</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六</w:t>
      </w:r>
      <w:r>
        <w:rPr>
          <w:rFonts w:hint="eastAsia" w:ascii="仿宋_GB2312" w:hAnsi="仿宋_GB2312" w:eastAsia="仿宋_GB2312" w:cs="仿宋_GB2312"/>
          <w:spacing w:val="0"/>
          <w:sz w:val="32"/>
          <w:szCs w:val="32"/>
        </w:rPr>
        <w:t>）服从</w:t>
      </w:r>
      <w:r>
        <w:rPr>
          <w:rFonts w:hint="eastAsia" w:ascii="仿宋_GB2312" w:hAnsi="仿宋_GB2312" w:eastAsia="仿宋_GB2312" w:cs="仿宋_GB2312"/>
          <w:spacing w:val="0"/>
          <w:sz w:val="32"/>
          <w:szCs w:val="32"/>
          <w:lang w:val="en-US" w:eastAsia="zh-CN"/>
        </w:rPr>
        <w:t>联盟</w:t>
      </w:r>
      <w:r>
        <w:rPr>
          <w:rFonts w:hint="eastAsia" w:ascii="仿宋_GB2312" w:hAnsi="仿宋_GB2312" w:eastAsia="仿宋_GB2312" w:cs="仿宋_GB2312"/>
          <w:spacing w:val="0"/>
          <w:sz w:val="32"/>
          <w:szCs w:val="32"/>
        </w:rPr>
        <w:t>的管理，接受</w:t>
      </w:r>
      <w:r>
        <w:rPr>
          <w:rFonts w:hint="eastAsia" w:ascii="仿宋_GB2312" w:hAnsi="仿宋_GB2312" w:eastAsia="仿宋_GB2312" w:cs="仿宋_GB2312"/>
          <w:spacing w:val="0"/>
          <w:sz w:val="32"/>
          <w:szCs w:val="32"/>
          <w:lang w:val="en-US" w:eastAsia="zh-CN"/>
        </w:rPr>
        <w:t>联盟</w:t>
      </w:r>
      <w:r>
        <w:rPr>
          <w:rFonts w:hint="eastAsia" w:ascii="仿宋_GB2312" w:hAnsi="仿宋_GB2312" w:eastAsia="仿宋_GB2312" w:cs="仿宋_GB2312"/>
          <w:spacing w:val="0"/>
          <w:sz w:val="32"/>
          <w:szCs w:val="32"/>
        </w:rPr>
        <w:t>的监督与检查；</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全体理事单位大会决议规定的其他义务。</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0"/>
          <w:sz w:val="32"/>
          <w:szCs w:val="32"/>
          <w:lang w:val="en-US" w:eastAsia="zh-CN"/>
        </w:rPr>
        <w:t>第九</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理事单位退出联盟的情形及程序</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理事单位因自身原因退出本联盟，应书面通知理事会秘书处。</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理事单位出现以下情形，视为自动退出本联盟：</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0"/>
          <w:sz w:val="32"/>
          <w:szCs w:val="32"/>
        </w:rPr>
        <w:t>1.无故不执行全体理事单位大会决议或不履行理事单位义务</w:t>
      </w:r>
      <w:r>
        <w:rPr>
          <w:rFonts w:hint="eastAsia" w:ascii="仿宋_GB2312" w:hAnsi="仿宋_GB2312" w:eastAsia="仿宋_GB2312" w:cs="仿宋_GB2312"/>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100" w:afterLines="-2147483648" w:afterAutospacing="1" w:line="360"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2.连续两次不参加全体理事单位大会或活动。</w:t>
      </w:r>
    </w:p>
    <w:p>
      <w:pPr>
        <w:keepNext w:val="0"/>
        <w:keepLines w:val="0"/>
        <w:pageBreakBefore w:val="0"/>
        <w:widowControl/>
        <w:kinsoku/>
        <w:wordWrap/>
        <w:overflowPunct/>
        <w:topLinePunct w:val="0"/>
        <w:autoSpaceDE/>
        <w:autoSpaceDN/>
        <w:bidi w:val="0"/>
        <w:adjustRightInd/>
        <w:snapToGrid/>
        <w:spacing w:before="120" w:after="100" w:afterAutospacing="1"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三</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理事单位如发生严重违反本章程或有损本联盟合法权益和声誉的行为，经理事会表决审议通过，予以除名。</w:t>
      </w:r>
    </w:p>
    <w:p>
      <w:pPr>
        <w:keepNext w:val="0"/>
        <w:keepLines w:val="0"/>
        <w:pageBreakBefore w:val="0"/>
        <w:widowControl w:val="0"/>
        <w:numPr>
          <w:ilvl w:val="0"/>
          <w:numId w:val="1"/>
        </w:numPr>
        <w:kinsoku/>
        <w:wordWrap/>
        <w:overflowPunct/>
        <w:topLinePunct w:val="0"/>
        <w:autoSpaceDE/>
        <w:autoSpaceDN/>
        <w:bidi w:val="0"/>
        <w:adjustRightInd/>
        <w:snapToGrid/>
        <w:spacing w:before="120" w:after="120"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组织架构</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6" w:firstLine="652"/>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pacing w:val="2"/>
          <w:sz w:val="32"/>
          <w:szCs w:val="32"/>
        </w:rPr>
        <w:t>第</w:t>
      </w:r>
      <w:r>
        <w:rPr>
          <w:rFonts w:hint="eastAsia" w:ascii="仿宋_GB2312" w:hAnsi="仿宋_GB2312" w:eastAsia="仿宋_GB2312" w:cs="仿宋_GB2312"/>
          <w:b/>
          <w:bCs/>
          <w:spacing w:val="2"/>
          <w:sz w:val="32"/>
          <w:szCs w:val="32"/>
          <w:lang w:val="en-US" w:eastAsia="zh-CN"/>
        </w:rPr>
        <w:t>十</w:t>
      </w:r>
      <w:r>
        <w:rPr>
          <w:rFonts w:hint="eastAsia" w:ascii="仿宋_GB2312" w:hAnsi="仿宋_GB2312" w:eastAsia="仿宋_GB2312" w:cs="仿宋_GB2312"/>
          <w:b/>
          <w:bCs/>
          <w:spacing w:val="2"/>
          <w:sz w:val="32"/>
          <w:szCs w:val="32"/>
        </w:rPr>
        <w:t>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联</w:t>
      </w:r>
      <w:r>
        <w:rPr>
          <w:rFonts w:hint="eastAsia" w:ascii="仿宋_GB2312" w:hAnsi="仿宋_GB2312" w:eastAsia="仿宋_GB2312" w:cs="仿宋_GB2312"/>
          <w:spacing w:val="1"/>
          <w:sz w:val="32"/>
          <w:szCs w:val="32"/>
        </w:rPr>
        <w:t>盟实行理事会制，理事会设理事长1名、副理</w:t>
      </w:r>
      <w:r>
        <w:rPr>
          <w:rFonts w:hint="eastAsia" w:ascii="仿宋_GB2312" w:hAnsi="仿宋_GB2312" w:eastAsia="仿宋_GB2312" w:cs="仿宋_GB2312"/>
          <w:spacing w:val="13"/>
          <w:sz w:val="32"/>
          <w:szCs w:val="32"/>
          <w:highlight w:val="none"/>
        </w:rPr>
        <w:t>事</w:t>
      </w:r>
      <w:r>
        <w:rPr>
          <w:rFonts w:hint="eastAsia" w:ascii="仿宋_GB2312" w:hAnsi="仿宋_GB2312" w:eastAsia="仿宋_GB2312" w:cs="仿宋_GB2312"/>
          <w:spacing w:val="7"/>
          <w:sz w:val="32"/>
          <w:szCs w:val="32"/>
          <w:highlight w:val="none"/>
        </w:rPr>
        <w:t>长若干名、</w:t>
      </w:r>
      <w:r>
        <w:rPr>
          <w:rFonts w:hint="eastAsia" w:ascii="仿宋_GB2312" w:hAnsi="仿宋_GB2312" w:eastAsia="仿宋_GB2312" w:cs="仿宋_GB2312"/>
          <w:spacing w:val="7"/>
          <w:sz w:val="32"/>
          <w:szCs w:val="32"/>
        </w:rPr>
        <w:t>理事若干名，均由全体理事单位大会选举产生。</w:t>
      </w:r>
      <w:r>
        <w:rPr>
          <w:rFonts w:hint="eastAsia" w:ascii="仿宋_GB2312" w:hAnsi="仿宋_GB2312" w:eastAsia="仿宋_GB2312" w:cs="仿宋_GB2312"/>
          <w:spacing w:val="3"/>
          <w:sz w:val="32"/>
          <w:szCs w:val="32"/>
        </w:rPr>
        <w:t>理事会</w:t>
      </w:r>
      <w:r>
        <w:rPr>
          <w:rFonts w:hint="eastAsia" w:ascii="仿宋_GB2312" w:hAnsi="仿宋_GB2312" w:eastAsia="仿宋_GB2312" w:cs="仿宋_GB2312"/>
          <w:spacing w:val="3"/>
          <w:sz w:val="32"/>
          <w:szCs w:val="32"/>
          <w:lang w:val="en-US" w:eastAsia="zh-CN"/>
        </w:rPr>
        <w:t>每</w:t>
      </w:r>
      <w:r>
        <w:rPr>
          <w:rFonts w:hint="eastAsia" w:ascii="仿宋_GB2312" w:hAnsi="仿宋_GB2312" w:eastAsia="仿宋_GB2312" w:cs="仿宋_GB2312"/>
          <w:spacing w:val="3"/>
          <w:sz w:val="32"/>
          <w:szCs w:val="32"/>
        </w:rPr>
        <w:t>届</w:t>
      </w:r>
      <w:r>
        <w:rPr>
          <w:rFonts w:hint="eastAsia" w:ascii="仿宋_GB2312" w:hAnsi="仿宋_GB2312" w:eastAsia="仿宋_GB2312" w:cs="仿宋_GB2312"/>
          <w:spacing w:val="3"/>
          <w:sz w:val="32"/>
          <w:szCs w:val="32"/>
          <w:lang w:val="en-US" w:eastAsia="zh-CN"/>
        </w:rPr>
        <w:t>任期</w:t>
      </w:r>
      <w:r>
        <w:rPr>
          <w:rFonts w:hint="eastAsia" w:ascii="仿宋_GB2312" w:hAnsi="仿宋_GB2312" w:eastAsia="仿宋_GB2312" w:cs="仿宋_GB2312"/>
          <w:spacing w:val="3"/>
          <w:sz w:val="32"/>
          <w:szCs w:val="32"/>
        </w:rPr>
        <w:t>三</w:t>
      </w:r>
      <w:r>
        <w:rPr>
          <w:rFonts w:hint="eastAsia" w:ascii="仿宋_GB2312" w:hAnsi="仿宋_GB2312" w:eastAsia="仿宋_GB2312" w:cs="仿宋_GB2312"/>
          <w:spacing w:val="7"/>
          <w:sz w:val="32"/>
          <w:szCs w:val="32"/>
        </w:rPr>
        <w:t>年，每三年举行换届大会。</w:t>
      </w:r>
      <w:r>
        <w:rPr>
          <w:rFonts w:hint="eastAsia" w:ascii="仿宋_GB2312" w:hAnsi="仿宋_GB2312" w:eastAsia="仿宋_GB2312" w:cs="仿宋_GB2312"/>
          <w:spacing w:val="9"/>
          <w:sz w:val="32"/>
          <w:szCs w:val="32"/>
        </w:rPr>
        <w:t>理事会下设秘书处，作为联盟的办事机构。</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6" w:right="0" w:firstLine="652"/>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pacing w:val="12"/>
          <w:sz w:val="32"/>
          <w:szCs w:val="32"/>
        </w:rPr>
        <w:t>第</w:t>
      </w:r>
      <w:r>
        <w:rPr>
          <w:rFonts w:hint="eastAsia" w:ascii="仿宋_GB2312" w:hAnsi="仿宋_GB2312" w:eastAsia="仿宋_GB2312" w:cs="仿宋_GB2312"/>
          <w:b/>
          <w:bCs/>
          <w:spacing w:val="12"/>
          <w:sz w:val="32"/>
          <w:szCs w:val="32"/>
          <w:lang w:val="en-US" w:eastAsia="zh-CN"/>
        </w:rPr>
        <w:t>十一</w:t>
      </w:r>
      <w:r>
        <w:rPr>
          <w:rFonts w:hint="eastAsia" w:ascii="仿宋_GB2312" w:hAnsi="仿宋_GB2312" w:eastAsia="仿宋_GB2312" w:cs="仿宋_GB2312"/>
          <w:b/>
          <w:bCs/>
          <w:spacing w:val="11"/>
          <w:sz w:val="32"/>
          <w:szCs w:val="32"/>
        </w:rPr>
        <w:t>条</w:t>
      </w:r>
      <w:r>
        <w:rPr>
          <w:rFonts w:hint="eastAsia" w:ascii="仿宋_GB2312" w:hAnsi="仿宋_GB2312" w:eastAsia="仿宋_GB2312" w:cs="仿宋_GB2312"/>
          <w:spacing w:val="11"/>
          <w:sz w:val="32"/>
          <w:szCs w:val="32"/>
          <w:lang w:val="en-US" w:eastAsia="zh-CN"/>
        </w:rPr>
        <w:t xml:space="preserve"> </w:t>
      </w:r>
      <w:r>
        <w:rPr>
          <w:rFonts w:hint="eastAsia" w:ascii="仿宋_GB2312" w:hAnsi="仿宋_GB2312" w:eastAsia="仿宋_GB2312" w:cs="仿宋_GB2312"/>
          <w:spacing w:val="6"/>
          <w:sz w:val="32"/>
          <w:szCs w:val="32"/>
        </w:rPr>
        <w:t>全体理事单位大会为联盟的最高决策机构，原则</w:t>
      </w:r>
      <w:r>
        <w:rPr>
          <w:rFonts w:hint="eastAsia" w:ascii="仿宋_GB2312" w:hAnsi="仿宋_GB2312" w:eastAsia="仿宋_GB2312" w:cs="仿宋_GB2312"/>
          <w:spacing w:val="9"/>
          <w:sz w:val="32"/>
          <w:szCs w:val="32"/>
        </w:rPr>
        <w:t>上每年召开一次，须三分之二以上理事出席，其决议须经到</w:t>
      </w:r>
      <w:r>
        <w:rPr>
          <w:rFonts w:hint="eastAsia" w:ascii="仿宋_GB2312" w:hAnsi="仿宋_GB2312" w:eastAsia="仿宋_GB2312" w:cs="仿宋_GB2312"/>
          <w:spacing w:val="7"/>
          <w:sz w:val="32"/>
          <w:szCs w:val="32"/>
        </w:rPr>
        <w:t>会</w:t>
      </w:r>
      <w:r>
        <w:rPr>
          <w:rFonts w:hint="eastAsia" w:ascii="仿宋_GB2312" w:hAnsi="仿宋_GB2312" w:eastAsia="仿宋_GB2312" w:cs="仿宋_GB2312"/>
          <w:spacing w:val="9"/>
          <w:sz w:val="32"/>
          <w:szCs w:val="32"/>
        </w:rPr>
        <w:t>半数以上成员表决通过方可生效。全体理事单位大会主要职</w:t>
      </w:r>
      <w:r>
        <w:rPr>
          <w:rFonts w:hint="eastAsia" w:ascii="仿宋_GB2312" w:hAnsi="仿宋_GB2312" w:eastAsia="仿宋_GB2312" w:cs="仿宋_GB2312"/>
          <w:spacing w:val="7"/>
          <w:sz w:val="32"/>
          <w:szCs w:val="32"/>
        </w:rPr>
        <w:t>权</w:t>
      </w:r>
      <w:r>
        <w:rPr>
          <w:rFonts w:hint="eastAsia" w:ascii="仿宋_GB2312" w:hAnsi="仿宋_GB2312" w:eastAsia="仿宋_GB2312" w:cs="仿宋_GB2312"/>
          <w:spacing w:val="-20"/>
          <w:sz w:val="32"/>
          <w:szCs w:val="32"/>
        </w:rPr>
        <w:t>有</w:t>
      </w:r>
      <w:r>
        <w:rPr>
          <w:rFonts w:hint="eastAsia" w:ascii="仿宋_GB2312" w:hAnsi="仿宋_GB2312" w:eastAsia="仿宋_GB2312" w:cs="仿宋_GB2312"/>
          <w:spacing w:val="-18"/>
          <w:sz w:val="32"/>
          <w:szCs w:val="32"/>
        </w:rPr>
        <w:t>：</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0" w:right="158" w:firstLine="736"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4"/>
          <w:sz w:val="32"/>
          <w:szCs w:val="32"/>
          <w:lang w:eastAsia="zh-CN"/>
        </w:rPr>
        <w:t>（</w:t>
      </w:r>
      <w:r>
        <w:rPr>
          <w:rFonts w:hint="eastAsia" w:ascii="仿宋_GB2312" w:hAnsi="仿宋_GB2312" w:eastAsia="仿宋_GB2312" w:cs="仿宋_GB2312"/>
          <w:spacing w:val="24"/>
          <w:sz w:val="32"/>
          <w:szCs w:val="32"/>
          <w:lang w:val="en-US" w:eastAsia="zh-CN"/>
        </w:rPr>
        <w:t>一</w:t>
      </w:r>
      <w:r>
        <w:rPr>
          <w:rFonts w:hint="eastAsia" w:ascii="仿宋_GB2312" w:hAnsi="仿宋_GB2312" w:eastAsia="仿宋_GB2312" w:cs="仿宋_GB2312"/>
          <w:spacing w:val="24"/>
          <w:sz w:val="32"/>
          <w:szCs w:val="32"/>
          <w:lang w:eastAsia="zh-CN"/>
        </w:rPr>
        <w:t>）</w:t>
      </w:r>
      <w:r>
        <w:rPr>
          <w:rFonts w:hint="eastAsia" w:ascii="仿宋_GB2312" w:hAnsi="仿宋_GB2312" w:eastAsia="仿宋_GB2312" w:cs="仿宋_GB2312"/>
          <w:spacing w:val="14"/>
          <w:sz w:val="32"/>
          <w:szCs w:val="32"/>
        </w:rPr>
        <w:t>推举产生理事长、副理事长、秘书长、副秘书长等</w:t>
      </w:r>
      <w:r>
        <w:rPr>
          <w:rFonts w:hint="eastAsia" w:ascii="仿宋_GB2312" w:hAnsi="仿宋_GB2312" w:eastAsia="仿宋_GB2312" w:cs="仿宋_GB2312"/>
          <w:spacing w:val="3"/>
          <w:sz w:val="32"/>
          <w:szCs w:val="32"/>
        </w:rPr>
        <w:t>任职人员</w:t>
      </w:r>
      <w:r>
        <w:rPr>
          <w:rFonts w:hint="eastAsia" w:ascii="仿宋_GB2312" w:hAnsi="仿宋_GB2312" w:eastAsia="仿宋_GB2312" w:cs="仿宋_GB2312"/>
          <w:spacing w:val="3"/>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0" w:right="158" w:firstLine="736"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4"/>
          <w:sz w:val="32"/>
          <w:szCs w:val="32"/>
          <w:lang w:eastAsia="zh-CN"/>
        </w:rPr>
        <w:t>（</w:t>
      </w:r>
      <w:r>
        <w:rPr>
          <w:rFonts w:hint="eastAsia" w:ascii="仿宋_GB2312" w:hAnsi="仿宋_GB2312" w:eastAsia="仿宋_GB2312" w:cs="仿宋_GB2312"/>
          <w:spacing w:val="24"/>
          <w:sz w:val="32"/>
          <w:szCs w:val="32"/>
          <w:lang w:val="en-US" w:eastAsia="zh-CN"/>
        </w:rPr>
        <w:t>二</w:t>
      </w:r>
      <w:r>
        <w:rPr>
          <w:rFonts w:hint="eastAsia" w:ascii="仿宋_GB2312" w:hAnsi="仿宋_GB2312" w:eastAsia="仿宋_GB2312" w:cs="仿宋_GB2312"/>
          <w:spacing w:val="24"/>
          <w:sz w:val="32"/>
          <w:szCs w:val="32"/>
          <w:lang w:eastAsia="zh-CN"/>
        </w:rPr>
        <w:t>）</w:t>
      </w:r>
      <w:r>
        <w:rPr>
          <w:rFonts w:hint="eastAsia" w:ascii="仿宋_GB2312" w:hAnsi="仿宋_GB2312" w:eastAsia="仿宋_GB2312" w:cs="仿宋_GB2312"/>
          <w:spacing w:val="14"/>
          <w:sz w:val="32"/>
          <w:szCs w:val="32"/>
        </w:rPr>
        <w:t>审定理事会《章程》等提交的联盟重要制度和管理</w:t>
      </w:r>
      <w:r>
        <w:rPr>
          <w:rFonts w:hint="eastAsia" w:ascii="仿宋_GB2312" w:hAnsi="仿宋_GB2312" w:eastAsia="仿宋_GB2312" w:cs="仿宋_GB2312"/>
          <w:spacing w:val="-16"/>
          <w:sz w:val="32"/>
          <w:szCs w:val="32"/>
        </w:rPr>
        <w:t>文</w:t>
      </w:r>
      <w:r>
        <w:rPr>
          <w:rFonts w:hint="eastAsia" w:ascii="仿宋_GB2312" w:hAnsi="仿宋_GB2312" w:eastAsia="仿宋_GB2312" w:cs="仿宋_GB2312"/>
          <w:spacing w:val="-15"/>
          <w:sz w:val="32"/>
          <w:szCs w:val="32"/>
        </w:rPr>
        <w:t>件</w:t>
      </w:r>
      <w:r>
        <w:rPr>
          <w:rFonts w:hint="eastAsia" w:ascii="仿宋_GB2312" w:hAnsi="仿宋_GB2312" w:eastAsia="仿宋_GB2312" w:cs="仿宋_GB2312"/>
          <w:spacing w:val="-15"/>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0" w:right="158" w:firstLine="684"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lang w:val="en-US" w:eastAsia="zh-CN"/>
        </w:rPr>
        <w:t>三</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8"/>
          <w:sz w:val="32"/>
          <w:szCs w:val="32"/>
        </w:rPr>
        <w:t>对联盟重大问题进行决策，审定联盟发展规划和年</w:t>
      </w:r>
      <w:r>
        <w:rPr>
          <w:rFonts w:hint="eastAsia" w:ascii="仿宋_GB2312" w:hAnsi="仿宋_GB2312" w:eastAsia="仿宋_GB2312" w:cs="仿宋_GB2312"/>
          <w:spacing w:val="-12"/>
          <w:sz w:val="32"/>
          <w:szCs w:val="32"/>
        </w:rPr>
        <w:t>度</w:t>
      </w:r>
      <w:r>
        <w:rPr>
          <w:rFonts w:hint="eastAsia" w:ascii="仿宋_GB2312" w:hAnsi="仿宋_GB2312" w:eastAsia="仿宋_GB2312" w:cs="仿宋_GB2312"/>
          <w:spacing w:val="-11"/>
          <w:sz w:val="32"/>
          <w:szCs w:val="32"/>
        </w:rPr>
        <w:t>计划</w:t>
      </w:r>
      <w:r>
        <w:rPr>
          <w:rFonts w:hint="eastAsia" w:ascii="仿宋_GB2312" w:hAnsi="仿宋_GB2312" w:eastAsia="仿宋_GB2312" w:cs="仿宋_GB2312"/>
          <w:spacing w:val="-11"/>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0" w:firstLine="724"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1"/>
          <w:sz w:val="32"/>
          <w:szCs w:val="32"/>
          <w:lang w:eastAsia="zh-CN"/>
        </w:rPr>
        <w:t>（</w:t>
      </w:r>
      <w:r>
        <w:rPr>
          <w:rFonts w:hint="eastAsia" w:ascii="仿宋_GB2312" w:hAnsi="仿宋_GB2312" w:eastAsia="仿宋_GB2312" w:cs="仿宋_GB2312"/>
          <w:spacing w:val="21"/>
          <w:sz w:val="32"/>
          <w:szCs w:val="32"/>
          <w:lang w:val="en-US" w:eastAsia="zh-CN"/>
        </w:rPr>
        <w:t>四</w:t>
      </w:r>
      <w:r>
        <w:rPr>
          <w:rFonts w:hint="eastAsia" w:ascii="仿宋_GB2312" w:hAnsi="仿宋_GB2312" w:eastAsia="仿宋_GB2312" w:cs="仿宋_GB2312"/>
          <w:spacing w:val="21"/>
          <w:sz w:val="32"/>
          <w:szCs w:val="32"/>
          <w:lang w:eastAsia="zh-CN"/>
        </w:rPr>
        <w:t>）</w:t>
      </w:r>
      <w:r>
        <w:rPr>
          <w:rFonts w:hint="eastAsia" w:ascii="仿宋_GB2312" w:hAnsi="仿宋_GB2312" w:eastAsia="仿宋_GB2312" w:cs="仿宋_GB2312"/>
          <w:spacing w:val="13"/>
          <w:sz w:val="32"/>
          <w:szCs w:val="32"/>
        </w:rPr>
        <w:t>听取秘书处有关工作报告</w:t>
      </w:r>
      <w:r>
        <w:rPr>
          <w:rFonts w:hint="eastAsia" w:ascii="仿宋_GB2312" w:hAnsi="仿宋_GB2312" w:eastAsia="仿宋_GB2312" w:cs="仿宋_GB2312"/>
          <w:spacing w:val="13"/>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0" w:firstLine="74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6"/>
          <w:sz w:val="32"/>
          <w:szCs w:val="32"/>
          <w:lang w:eastAsia="zh-CN"/>
        </w:rPr>
        <w:t>（</w:t>
      </w:r>
      <w:r>
        <w:rPr>
          <w:rFonts w:hint="eastAsia" w:ascii="仿宋_GB2312" w:hAnsi="仿宋_GB2312" w:eastAsia="仿宋_GB2312" w:cs="仿宋_GB2312"/>
          <w:spacing w:val="26"/>
          <w:sz w:val="32"/>
          <w:szCs w:val="32"/>
          <w:lang w:val="en-US" w:eastAsia="zh-CN"/>
        </w:rPr>
        <w:t>五</w:t>
      </w:r>
      <w:r>
        <w:rPr>
          <w:rFonts w:hint="eastAsia" w:ascii="仿宋_GB2312" w:hAnsi="仿宋_GB2312" w:eastAsia="仿宋_GB2312" w:cs="仿宋_GB2312"/>
          <w:spacing w:val="26"/>
          <w:sz w:val="32"/>
          <w:szCs w:val="32"/>
          <w:lang w:eastAsia="zh-CN"/>
        </w:rPr>
        <w:t>）</w:t>
      </w:r>
      <w:r>
        <w:rPr>
          <w:rFonts w:hint="eastAsia" w:ascii="仿宋_GB2312" w:hAnsi="仿宋_GB2312" w:eastAsia="仿宋_GB2312" w:cs="仿宋_GB2312"/>
          <w:spacing w:val="13"/>
          <w:sz w:val="32"/>
          <w:szCs w:val="32"/>
        </w:rPr>
        <w:t>决定联盟成员单位的增补和退出事项等。</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6" w:right="0" w:firstLine="651"/>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pacing w:val="13"/>
          <w:sz w:val="32"/>
          <w:szCs w:val="32"/>
        </w:rPr>
        <w:t>第</w:t>
      </w:r>
      <w:r>
        <w:rPr>
          <w:rFonts w:hint="eastAsia" w:ascii="仿宋_GB2312" w:hAnsi="仿宋_GB2312" w:eastAsia="仿宋_GB2312" w:cs="仿宋_GB2312"/>
          <w:b/>
          <w:bCs/>
          <w:spacing w:val="8"/>
          <w:sz w:val="32"/>
          <w:szCs w:val="32"/>
        </w:rPr>
        <w:t>十</w:t>
      </w:r>
      <w:r>
        <w:rPr>
          <w:rFonts w:hint="eastAsia" w:ascii="仿宋_GB2312" w:hAnsi="仿宋_GB2312" w:eastAsia="仿宋_GB2312" w:cs="仿宋_GB2312"/>
          <w:b/>
          <w:bCs/>
          <w:spacing w:val="8"/>
          <w:sz w:val="32"/>
          <w:szCs w:val="32"/>
          <w:lang w:val="en-US" w:eastAsia="zh-CN"/>
        </w:rPr>
        <w:t>二</w:t>
      </w:r>
      <w:r>
        <w:rPr>
          <w:rFonts w:hint="eastAsia" w:ascii="仿宋_GB2312" w:hAnsi="仿宋_GB2312" w:eastAsia="仿宋_GB2312" w:cs="仿宋_GB2312"/>
          <w:b/>
          <w:bCs/>
          <w:spacing w:val="8"/>
          <w:sz w:val="32"/>
          <w:szCs w:val="32"/>
        </w:rPr>
        <w:t>条</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8"/>
          <w:sz w:val="32"/>
          <w:szCs w:val="32"/>
        </w:rPr>
        <w:t>理事长领导理事会工作，主要职权为负责召集</w:t>
      </w:r>
      <w:r>
        <w:rPr>
          <w:rFonts w:hint="eastAsia" w:ascii="仿宋_GB2312" w:hAnsi="仿宋_GB2312" w:eastAsia="仿宋_GB2312" w:cs="仿宋_GB2312"/>
          <w:spacing w:val="12"/>
          <w:sz w:val="32"/>
          <w:szCs w:val="32"/>
        </w:rPr>
        <w:t>和</w:t>
      </w:r>
      <w:r>
        <w:rPr>
          <w:rFonts w:hint="eastAsia" w:ascii="仿宋_GB2312" w:hAnsi="仿宋_GB2312" w:eastAsia="仿宋_GB2312" w:cs="仿宋_GB2312"/>
          <w:spacing w:val="10"/>
          <w:sz w:val="32"/>
          <w:szCs w:val="32"/>
        </w:rPr>
        <w:t>主</w:t>
      </w:r>
      <w:r>
        <w:rPr>
          <w:rFonts w:hint="eastAsia" w:ascii="仿宋_GB2312" w:hAnsi="仿宋_GB2312" w:eastAsia="仿宋_GB2312" w:cs="仿宋_GB2312"/>
          <w:spacing w:val="6"/>
          <w:sz w:val="32"/>
          <w:szCs w:val="32"/>
        </w:rPr>
        <w:t>持理事会会议，检查全体理事单位大会决议的实施情况，</w:t>
      </w:r>
      <w:r>
        <w:rPr>
          <w:rFonts w:hint="eastAsia" w:ascii="仿宋_GB2312" w:hAnsi="仿宋_GB2312" w:eastAsia="仿宋_GB2312" w:cs="仿宋_GB2312"/>
          <w:spacing w:val="8"/>
          <w:sz w:val="32"/>
          <w:szCs w:val="32"/>
        </w:rPr>
        <w:t>签署联盟重要文件，批准成立联盟内设工作组等</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8"/>
          <w:sz w:val="32"/>
          <w:szCs w:val="32"/>
        </w:rPr>
        <w:t>全体理事单位大会闭会期间，根据联盟工作需</w:t>
      </w:r>
      <w:r>
        <w:rPr>
          <w:rFonts w:hint="eastAsia" w:ascii="仿宋_GB2312" w:hAnsi="仿宋_GB2312" w:eastAsia="仿宋_GB2312" w:cs="仿宋_GB2312"/>
          <w:spacing w:val="11"/>
          <w:sz w:val="32"/>
          <w:szCs w:val="32"/>
        </w:rPr>
        <w:t>要</w:t>
      </w:r>
      <w:r>
        <w:rPr>
          <w:rFonts w:hint="eastAsia" w:ascii="仿宋_GB2312" w:hAnsi="仿宋_GB2312" w:eastAsia="仿宋_GB2312" w:cs="仿宋_GB2312"/>
          <w:spacing w:val="8"/>
          <w:sz w:val="32"/>
          <w:szCs w:val="32"/>
        </w:rPr>
        <w:t>，可由理事长单位召集相关理事单位召开专门工作会议，就</w:t>
      </w:r>
      <w:r>
        <w:rPr>
          <w:rFonts w:hint="eastAsia" w:ascii="仿宋_GB2312" w:hAnsi="仿宋_GB2312" w:eastAsia="仿宋_GB2312" w:cs="仿宋_GB2312"/>
          <w:spacing w:val="9"/>
          <w:sz w:val="32"/>
          <w:szCs w:val="32"/>
        </w:rPr>
        <w:t>联</w:t>
      </w:r>
      <w:r>
        <w:rPr>
          <w:rFonts w:hint="eastAsia" w:ascii="仿宋_GB2312" w:hAnsi="仿宋_GB2312" w:eastAsia="仿宋_GB2312" w:cs="仿宋_GB2312"/>
          <w:spacing w:val="8"/>
          <w:sz w:val="32"/>
          <w:szCs w:val="32"/>
        </w:rPr>
        <w:t>盟具体工作事项进行研讨和决定。</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1" w:right="157" w:firstLine="653"/>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pacing w:val="13"/>
          <w:sz w:val="32"/>
          <w:szCs w:val="32"/>
        </w:rPr>
        <w:t>第</w:t>
      </w:r>
      <w:r>
        <w:rPr>
          <w:rFonts w:hint="eastAsia" w:ascii="仿宋_GB2312" w:hAnsi="仿宋_GB2312" w:eastAsia="仿宋_GB2312" w:cs="仿宋_GB2312"/>
          <w:b/>
          <w:bCs/>
          <w:spacing w:val="8"/>
          <w:sz w:val="32"/>
          <w:szCs w:val="32"/>
        </w:rPr>
        <w:t>十</w:t>
      </w:r>
      <w:r>
        <w:rPr>
          <w:rFonts w:hint="eastAsia" w:ascii="仿宋_GB2312" w:hAnsi="仿宋_GB2312" w:eastAsia="仿宋_GB2312" w:cs="仿宋_GB2312"/>
          <w:b/>
          <w:bCs/>
          <w:spacing w:val="8"/>
          <w:sz w:val="32"/>
          <w:szCs w:val="32"/>
          <w:lang w:val="en-US" w:eastAsia="zh-CN"/>
        </w:rPr>
        <w:t>三</w:t>
      </w:r>
      <w:r>
        <w:rPr>
          <w:rFonts w:hint="eastAsia" w:ascii="仿宋_GB2312" w:hAnsi="仿宋_GB2312" w:eastAsia="仿宋_GB2312" w:cs="仿宋_GB2312"/>
          <w:b/>
          <w:bCs/>
          <w:spacing w:val="8"/>
          <w:sz w:val="32"/>
          <w:szCs w:val="32"/>
        </w:rPr>
        <w:t>条</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8"/>
          <w:sz w:val="32"/>
          <w:szCs w:val="32"/>
        </w:rPr>
        <w:t>副理事长完成理事长委托的工作，副理事长由</w:t>
      </w:r>
      <w:r>
        <w:rPr>
          <w:rFonts w:hint="eastAsia" w:ascii="仿宋_GB2312" w:hAnsi="仿宋_GB2312" w:eastAsia="仿宋_GB2312" w:cs="仿宋_GB2312"/>
          <w:spacing w:val="6"/>
          <w:sz w:val="32"/>
          <w:szCs w:val="32"/>
        </w:rPr>
        <w:t>各</w:t>
      </w:r>
      <w:r>
        <w:rPr>
          <w:rFonts w:hint="eastAsia" w:ascii="仿宋_GB2312" w:hAnsi="仿宋_GB2312" w:eastAsia="仿宋_GB2312" w:cs="仿宋_GB2312"/>
          <w:spacing w:val="5"/>
          <w:sz w:val="32"/>
          <w:szCs w:val="32"/>
        </w:rPr>
        <w:t>副理事长单位推荐人员担任。</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firstLine="654"/>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b/>
          <w:bCs/>
          <w:spacing w:val="2"/>
          <w:sz w:val="32"/>
          <w:szCs w:val="32"/>
        </w:rPr>
        <w:t>第十</w:t>
      </w:r>
      <w:r>
        <w:rPr>
          <w:rFonts w:hint="eastAsia" w:ascii="仿宋_GB2312" w:hAnsi="仿宋_GB2312" w:eastAsia="仿宋_GB2312" w:cs="仿宋_GB2312"/>
          <w:b/>
          <w:bCs/>
          <w:spacing w:val="2"/>
          <w:sz w:val="32"/>
          <w:szCs w:val="32"/>
          <w:lang w:val="en-US" w:eastAsia="zh-CN"/>
        </w:rPr>
        <w:t>四</w:t>
      </w:r>
      <w:r>
        <w:rPr>
          <w:rFonts w:hint="eastAsia" w:ascii="仿宋_GB2312" w:hAnsi="仿宋_GB2312" w:eastAsia="仿宋_GB2312" w:cs="仿宋_GB2312"/>
          <w:b/>
          <w:bCs/>
          <w:spacing w:val="2"/>
          <w:sz w:val="32"/>
          <w:szCs w:val="32"/>
        </w:rPr>
        <w:t>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各理事单位分别指定1名现职人员作为单</w:t>
      </w:r>
      <w:r>
        <w:rPr>
          <w:rFonts w:hint="eastAsia" w:ascii="仿宋_GB2312" w:hAnsi="仿宋_GB2312" w:eastAsia="仿宋_GB2312" w:cs="仿宋_GB2312"/>
          <w:spacing w:val="1"/>
          <w:sz w:val="32"/>
          <w:szCs w:val="32"/>
        </w:rPr>
        <w:t>位</w:t>
      </w:r>
      <w:r>
        <w:rPr>
          <w:rFonts w:hint="eastAsia" w:ascii="仿宋_GB2312" w:hAnsi="仿宋_GB2312" w:eastAsia="仿宋_GB2312" w:cs="仿宋_GB2312"/>
          <w:sz w:val="32"/>
          <w:szCs w:val="32"/>
        </w:rPr>
        <w:t>理</w:t>
      </w:r>
      <w:r>
        <w:rPr>
          <w:rFonts w:hint="eastAsia" w:ascii="仿宋_GB2312" w:hAnsi="仿宋_GB2312" w:eastAsia="仿宋_GB2312" w:cs="仿宋_GB2312"/>
          <w:spacing w:val="9"/>
          <w:sz w:val="32"/>
          <w:szCs w:val="32"/>
        </w:rPr>
        <w:t>事，负责本单位与理事会的联络，组织落实联盟内各项合作</w:t>
      </w:r>
      <w:r>
        <w:rPr>
          <w:rFonts w:hint="eastAsia" w:ascii="仿宋_GB2312" w:hAnsi="仿宋_GB2312" w:eastAsia="仿宋_GB2312" w:cs="仿宋_GB2312"/>
          <w:spacing w:val="8"/>
          <w:sz w:val="32"/>
          <w:szCs w:val="32"/>
        </w:rPr>
        <w:t>活</w:t>
      </w:r>
      <w:r>
        <w:rPr>
          <w:rFonts w:hint="eastAsia" w:ascii="仿宋_GB2312" w:hAnsi="仿宋_GB2312" w:eastAsia="仿宋_GB2312" w:cs="仿宋_GB2312"/>
          <w:spacing w:val="3"/>
          <w:sz w:val="32"/>
          <w:szCs w:val="32"/>
        </w:rPr>
        <w:t>动的开展。</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1" w:right="157" w:firstLine="653"/>
        <w:textAlignment w:val="baseline"/>
        <w:rPr>
          <w:rFonts w:hint="eastAsia" w:ascii="仿宋_GB2312" w:hAnsi="仿宋_GB2312" w:eastAsia="仿宋_GB2312" w:cs="仿宋_GB2312"/>
          <w:spacing w:val="8"/>
          <w:sz w:val="32"/>
          <w:szCs w:val="32"/>
        </w:rPr>
      </w:pPr>
      <w:r>
        <w:rPr>
          <w:rFonts w:hint="eastAsia" w:ascii="仿宋_GB2312" w:hAnsi="仿宋_GB2312" w:eastAsia="仿宋_GB2312" w:cs="仿宋_GB2312"/>
          <w:b/>
          <w:bCs/>
          <w:spacing w:val="13"/>
          <w:sz w:val="32"/>
          <w:szCs w:val="32"/>
        </w:rPr>
        <w:t>第十</w:t>
      </w:r>
      <w:r>
        <w:rPr>
          <w:rFonts w:hint="eastAsia" w:ascii="仿宋_GB2312" w:hAnsi="仿宋_GB2312" w:eastAsia="仿宋_GB2312" w:cs="仿宋_GB2312"/>
          <w:b/>
          <w:bCs/>
          <w:spacing w:val="13"/>
          <w:sz w:val="32"/>
          <w:szCs w:val="32"/>
          <w:lang w:val="en-US" w:eastAsia="zh-CN"/>
        </w:rPr>
        <w:t>五</w:t>
      </w:r>
      <w:r>
        <w:rPr>
          <w:rFonts w:hint="eastAsia" w:ascii="仿宋_GB2312" w:hAnsi="仿宋_GB2312" w:eastAsia="仿宋_GB2312" w:cs="仿宋_GB2312"/>
          <w:b/>
          <w:bCs/>
          <w:spacing w:val="13"/>
          <w:sz w:val="32"/>
          <w:szCs w:val="32"/>
        </w:rPr>
        <w:t>条</w:t>
      </w:r>
      <w:r>
        <w:rPr>
          <w:rFonts w:hint="eastAsia" w:ascii="仿宋_GB2312" w:hAnsi="仿宋_GB2312" w:eastAsia="仿宋_GB2312" w:cs="仿宋_GB2312"/>
          <w:spacing w:val="13"/>
          <w:sz w:val="32"/>
          <w:szCs w:val="32"/>
        </w:rPr>
        <w:t xml:space="preserve"> 理事会首届理事长单位为联盟发起的单位，副理事长单位由理事单位根据权利义务要求自主申请，经全体理事单位大会审议通过。</w:t>
      </w:r>
    </w:p>
    <w:p>
      <w:pPr>
        <w:keepNext w:val="0"/>
        <w:keepLines w:val="0"/>
        <w:pageBreakBefore w:val="0"/>
        <w:widowControl/>
        <w:numPr>
          <w:ilvl w:val="0"/>
          <w:numId w:val="0"/>
        </w:numPr>
        <w:kinsoku/>
        <w:wordWrap/>
        <w:overflowPunct/>
        <w:topLinePunct w:val="0"/>
        <w:autoSpaceDE w:val="0"/>
        <w:autoSpaceDN w:val="0"/>
        <w:bidi w:val="0"/>
        <w:adjustRightInd/>
        <w:snapToGrid/>
        <w:spacing w:before="120" w:after="0" w:afterLines="50" w:line="360" w:lineRule="auto"/>
        <w:ind w:left="0" w:right="0" w:firstLine="654"/>
        <w:jc w:val="left"/>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b/>
          <w:bCs/>
          <w:spacing w:val="13"/>
          <w:sz w:val="32"/>
          <w:szCs w:val="32"/>
        </w:rPr>
        <w:t>第</w:t>
      </w:r>
      <w:r>
        <w:rPr>
          <w:rFonts w:hint="eastAsia" w:ascii="仿宋_GB2312" w:hAnsi="仿宋_GB2312" w:eastAsia="仿宋_GB2312" w:cs="仿宋_GB2312"/>
          <w:b/>
          <w:bCs/>
          <w:spacing w:val="8"/>
          <w:sz w:val="32"/>
          <w:szCs w:val="32"/>
        </w:rPr>
        <w:t>十</w:t>
      </w:r>
      <w:r>
        <w:rPr>
          <w:rFonts w:hint="eastAsia" w:ascii="仿宋_GB2312" w:hAnsi="仿宋_GB2312" w:eastAsia="仿宋_GB2312" w:cs="仿宋_GB2312"/>
          <w:b/>
          <w:bCs/>
          <w:spacing w:val="8"/>
          <w:sz w:val="32"/>
          <w:szCs w:val="32"/>
          <w:lang w:val="en-US" w:eastAsia="zh-CN"/>
        </w:rPr>
        <w:t>六</w:t>
      </w:r>
      <w:r>
        <w:rPr>
          <w:rFonts w:hint="eastAsia" w:ascii="仿宋_GB2312" w:hAnsi="仿宋_GB2312" w:eastAsia="仿宋_GB2312" w:cs="仿宋_GB2312"/>
          <w:b/>
          <w:bCs/>
          <w:spacing w:val="8"/>
          <w:sz w:val="32"/>
          <w:szCs w:val="32"/>
        </w:rPr>
        <w:t>条</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8"/>
          <w:sz w:val="32"/>
          <w:szCs w:val="32"/>
        </w:rPr>
        <w:t>秘书处为理事会的执行机构，</w:t>
      </w:r>
      <w:r>
        <w:rPr>
          <w:rFonts w:hint="eastAsia" w:ascii="仿宋_GB2312" w:hAnsi="仿宋_GB2312" w:eastAsia="仿宋_GB2312" w:cs="仿宋_GB2312"/>
          <w:spacing w:val="9"/>
          <w:sz w:val="32"/>
          <w:szCs w:val="32"/>
        </w:rPr>
        <w:t>具体负责</w:t>
      </w:r>
      <w:r>
        <w:rPr>
          <w:rFonts w:hint="eastAsia" w:ascii="仿宋_GB2312" w:hAnsi="仿宋_GB2312" w:eastAsia="仿宋_GB2312" w:cs="仿宋_GB2312"/>
          <w:spacing w:val="8"/>
          <w:sz w:val="32"/>
          <w:szCs w:val="32"/>
        </w:rPr>
        <w:t>日</w:t>
      </w:r>
      <w:r>
        <w:rPr>
          <w:rFonts w:hint="eastAsia" w:ascii="仿宋_GB2312" w:hAnsi="仿宋_GB2312" w:eastAsia="仿宋_GB2312" w:cs="仿宋_GB2312"/>
          <w:spacing w:val="4"/>
          <w:sz w:val="32"/>
          <w:szCs w:val="32"/>
        </w:rPr>
        <w:t>常</w:t>
      </w:r>
      <w:r>
        <w:rPr>
          <w:rFonts w:hint="eastAsia" w:ascii="仿宋_GB2312" w:hAnsi="仿宋_GB2312" w:eastAsia="仿宋_GB2312" w:cs="仿宋_GB2312"/>
          <w:spacing w:val="3"/>
          <w:sz w:val="32"/>
          <w:szCs w:val="32"/>
        </w:rPr>
        <w:t>事务</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8"/>
          <w:sz w:val="32"/>
          <w:szCs w:val="32"/>
        </w:rPr>
        <w:t>由理事长单位牵头</w:t>
      </w:r>
      <w:r>
        <w:rPr>
          <w:rFonts w:hint="eastAsia" w:ascii="仿宋_GB2312" w:hAnsi="仿宋_GB2312" w:eastAsia="仿宋_GB2312" w:cs="仿宋_GB2312"/>
          <w:spacing w:val="2"/>
          <w:sz w:val="32"/>
          <w:szCs w:val="32"/>
        </w:rPr>
        <w:t>设立，</w:t>
      </w:r>
      <w:r>
        <w:rPr>
          <w:rFonts w:hint="eastAsia" w:ascii="仿宋_GB2312" w:hAnsi="仿宋_GB2312" w:eastAsia="仿宋_GB2312" w:cs="仿宋_GB2312"/>
          <w:spacing w:val="3"/>
          <w:sz w:val="32"/>
          <w:szCs w:val="32"/>
        </w:rPr>
        <w:t>设秘书长1名，副秘书长若干名。</w:t>
      </w:r>
    </w:p>
    <w:p>
      <w:pPr>
        <w:keepNext w:val="0"/>
        <w:keepLines w:val="0"/>
        <w:pageBreakBefore w:val="0"/>
        <w:widowControl/>
        <w:numPr>
          <w:ilvl w:val="0"/>
          <w:numId w:val="0"/>
        </w:numPr>
        <w:kinsoku/>
        <w:wordWrap/>
        <w:overflowPunct/>
        <w:topLinePunct w:val="0"/>
        <w:autoSpaceDE w:val="0"/>
        <w:autoSpaceDN w:val="0"/>
        <w:bidi w:val="0"/>
        <w:adjustRightInd/>
        <w:snapToGrid/>
        <w:spacing w:before="120" w:after="0" w:afterLines="50" w:line="360" w:lineRule="auto"/>
        <w:ind w:left="0" w:right="0" w:firstLine="654"/>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理事会秘书长由理事长单位推荐人员担任，副</w:t>
      </w:r>
      <w:r>
        <w:rPr>
          <w:rFonts w:hint="eastAsia" w:ascii="仿宋_GB2312" w:hAnsi="仿宋_GB2312" w:eastAsia="仿宋_GB2312" w:cs="仿宋_GB2312"/>
          <w:spacing w:val="9"/>
          <w:sz w:val="32"/>
          <w:szCs w:val="32"/>
        </w:rPr>
        <w:t>秘书长由其他副理事长单位推荐人员担任。秘书长和副秘书</w:t>
      </w:r>
      <w:r>
        <w:rPr>
          <w:rFonts w:hint="eastAsia" w:ascii="仿宋_GB2312" w:hAnsi="仿宋_GB2312" w:eastAsia="仿宋_GB2312" w:cs="仿宋_GB2312"/>
          <w:spacing w:val="8"/>
          <w:sz w:val="32"/>
          <w:szCs w:val="32"/>
        </w:rPr>
        <w:t>长</w:t>
      </w:r>
      <w:r>
        <w:rPr>
          <w:rFonts w:hint="eastAsia" w:ascii="仿宋_GB2312" w:hAnsi="仿宋_GB2312" w:eastAsia="仿宋_GB2312" w:cs="仿宋_GB2312"/>
          <w:spacing w:val="9"/>
          <w:sz w:val="32"/>
          <w:szCs w:val="32"/>
        </w:rPr>
        <w:t>任期与理事会</w:t>
      </w:r>
      <w:r>
        <w:rPr>
          <w:rFonts w:hint="eastAsia" w:ascii="仿宋_GB2312" w:hAnsi="仿宋_GB2312" w:eastAsia="仿宋_GB2312" w:cs="仿宋_GB2312"/>
          <w:spacing w:val="9"/>
          <w:sz w:val="32"/>
          <w:szCs w:val="32"/>
          <w:lang w:val="en-US" w:eastAsia="zh-CN"/>
        </w:rPr>
        <w:t>相同</w:t>
      </w:r>
      <w:r>
        <w:rPr>
          <w:rFonts w:hint="eastAsia" w:ascii="仿宋_GB2312" w:hAnsi="仿宋_GB2312" w:eastAsia="仿宋_GB2312" w:cs="仿宋_GB2312"/>
          <w:spacing w:val="9"/>
          <w:sz w:val="32"/>
          <w:szCs w:val="32"/>
        </w:rPr>
        <w:t>，换届与理事会换届同期完成，可连选</w:t>
      </w:r>
      <w:r>
        <w:rPr>
          <w:rFonts w:hint="eastAsia" w:ascii="仿宋_GB2312" w:hAnsi="仿宋_GB2312" w:eastAsia="仿宋_GB2312" w:cs="仿宋_GB2312"/>
          <w:spacing w:val="8"/>
          <w:sz w:val="32"/>
          <w:szCs w:val="32"/>
        </w:rPr>
        <w:t>连</w:t>
      </w:r>
      <w:r>
        <w:rPr>
          <w:rFonts w:hint="eastAsia" w:ascii="仿宋_GB2312" w:hAnsi="仿宋_GB2312" w:eastAsia="仿宋_GB2312" w:cs="仿宋_GB2312"/>
          <w:spacing w:val="-13"/>
          <w:sz w:val="32"/>
          <w:szCs w:val="32"/>
        </w:rPr>
        <w:t>任</w:t>
      </w:r>
      <w:r>
        <w:rPr>
          <w:rFonts w:hint="eastAsia" w:ascii="仿宋_GB2312" w:hAnsi="仿宋_GB2312" w:eastAsia="仿宋_GB2312" w:cs="仿宋_GB2312"/>
          <w:spacing w:val="-12"/>
          <w:sz w:val="32"/>
          <w:szCs w:val="32"/>
        </w:rPr>
        <w:t>。</w:t>
      </w:r>
      <w:r>
        <w:rPr>
          <w:rFonts w:hint="eastAsia" w:ascii="仿宋_GB2312" w:hAnsi="仿宋_GB2312" w:eastAsia="仿宋_GB2312" w:cs="仿宋_GB2312"/>
          <w:sz w:val="32"/>
          <w:szCs w:val="32"/>
          <w:highlight w:val="none"/>
          <w:lang w:val="en-US" w:eastAsia="zh-CN"/>
        </w:rPr>
        <w:t>联盟理事会秘书处设在烟台富美特信息科技股份有限公司。</w:t>
      </w:r>
      <w:r>
        <w:rPr>
          <w:rFonts w:hint="eastAsia" w:ascii="仿宋_GB2312" w:hAnsi="仿宋_GB2312" w:eastAsia="仿宋_GB2312" w:cs="仿宋_GB2312"/>
          <w:spacing w:val="2"/>
          <w:sz w:val="32"/>
          <w:szCs w:val="32"/>
        </w:rPr>
        <w:t>主要</w:t>
      </w:r>
      <w:r>
        <w:rPr>
          <w:rFonts w:hint="eastAsia" w:ascii="仿宋_GB2312" w:hAnsi="仿宋_GB2312" w:eastAsia="仿宋_GB2312" w:cs="仿宋_GB2312"/>
          <w:spacing w:val="1"/>
          <w:sz w:val="32"/>
          <w:szCs w:val="32"/>
        </w:rPr>
        <w:t>职责如下：</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0" w:right="158" w:firstLine="736"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4"/>
          <w:sz w:val="32"/>
          <w:szCs w:val="32"/>
          <w:lang w:eastAsia="zh-CN"/>
        </w:rPr>
        <w:t>（</w:t>
      </w:r>
      <w:r>
        <w:rPr>
          <w:rFonts w:hint="eastAsia" w:ascii="仿宋_GB2312" w:hAnsi="仿宋_GB2312" w:eastAsia="仿宋_GB2312" w:cs="仿宋_GB2312"/>
          <w:spacing w:val="24"/>
          <w:sz w:val="32"/>
          <w:szCs w:val="32"/>
          <w:lang w:val="en-US" w:eastAsia="zh-CN"/>
        </w:rPr>
        <w:t>一</w:t>
      </w:r>
      <w:r>
        <w:rPr>
          <w:rFonts w:hint="eastAsia" w:ascii="仿宋_GB2312" w:hAnsi="仿宋_GB2312" w:eastAsia="仿宋_GB2312" w:cs="仿宋_GB2312"/>
          <w:spacing w:val="24"/>
          <w:sz w:val="32"/>
          <w:szCs w:val="32"/>
          <w:lang w:eastAsia="zh-CN"/>
        </w:rPr>
        <w:t>）</w:t>
      </w:r>
      <w:r>
        <w:rPr>
          <w:rFonts w:hint="eastAsia" w:ascii="仿宋_GB2312" w:hAnsi="仿宋_GB2312" w:eastAsia="仿宋_GB2312" w:cs="仿宋_GB2312"/>
          <w:spacing w:val="14"/>
          <w:sz w:val="32"/>
          <w:szCs w:val="32"/>
        </w:rPr>
        <w:t>执行全体理事单位大会决议，负责联盟日常事务管</w:t>
      </w:r>
      <w:r>
        <w:rPr>
          <w:rFonts w:hint="eastAsia" w:ascii="仿宋_GB2312" w:hAnsi="仿宋_GB2312" w:eastAsia="仿宋_GB2312" w:cs="仿宋_GB2312"/>
          <w:spacing w:val="-20"/>
          <w:sz w:val="32"/>
          <w:szCs w:val="32"/>
        </w:rPr>
        <w:t>理</w:t>
      </w:r>
      <w:r>
        <w:rPr>
          <w:rFonts w:hint="eastAsia" w:ascii="仿宋_GB2312" w:hAnsi="仿宋_GB2312" w:eastAsia="仿宋_GB2312" w:cs="仿宋_GB2312"/>
          <w:spacing w:val="-20"/>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0" w:firstLine="724"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1"/>
          <w:sz w:val="32"/>
          <w:szCs w:val="32"/>
          <w:lang w:eastAsia="zh-CN"/>
        </w:rPr>
        <w:t>（</w:t>
      </w:r>
      <w:r>
        <w:rPr>
          <w:rFonts w:hint="eastAsia" w:ascii="仿宋_GB2312" w:hAnsi="仿宋_GB2312" w:eastAsia="仿宋_GB2312" w:cs="仿宋_GB2312"/>
          <w:spacing w:val="21"/>
          <w:sz w:val="32"/>
          <w:szCs w:val="32"/>
          <w:lang w:val="en-US" w:eastAsia="zh-CN"/>
        </w:rPr>
        <w:t>二</w:t>
      </w:r>
      <w:r>
        <w:rPr>
          <w:rFonts w:hint="eastAsia" w:ascii="仿宋_GB2312" w:hAnsi="仿宋_GB2312" w:eastAsia="仿宋_GB2312" w:cs="仿宋_GB2312"/>
          <w:spacing w:val="21"/>
          <w:sz w:val="32"/>
          <w:szCs w:val="32"/>
          <w:lang w:eastAsia="zh-CN"/>
        </w:rPr>
        <w:t>）</w:t>
      </w:r>
      <w:r>
        <w:rPr>
          <w:rFonts w:hint="eastAsia" w:ascii="仿宋_GB2312" w:hAnsi="仿宋_GB2312" w:eastAsia="仿宋_GB2312" w:cs="仿宋_GB2312"/>
          <w:spacing w:val="12"/>
          <w:sz w:val="32"/>
          <w:szCs w:val="32"/>
        </w:rPr>
        <w:t>负责编制年度工作计划和工作总结</w:t>
      </w:r>
      <w:r>
        <w:rPr>
          <w:rFonts w:hint="eastAsia" w:ascii="仿宋_GB2312" w:hAnsi="仿宋_GB2312" w:eastAsia="仿宋_GB2312" w:cs="仿宋_GB2312"/>
          <w:spacing w:val="12"/>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0" w:right="500" w:firstLine="744"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6"/>
          <w:sz w:val="32"/>
          <w:szCs w:val="32"/>
          <w:lang w:eastAsia="zh-CN"/>
        </w:rPr>
        <w:t>（</w:t>
      </w:r>
      <w:r>
        <w:rPr>
          <w:rFonts w:hint="eastAsia" w:ascii="仿宋_GB2312" w:hAnsi="仿宋_GB2312" w:eastAsia="仿宋_GB2312" w:cs="仿宋_GB2312"/>
          <w:spacing w:val="26"/>
          <w:sz w:val="32"/>
          <w:szCs w:val="32"/>
          <w:lang w:val="en-US" w:eastAsia="zh-CN"/>
        </w:rPr>
        <w:t>三</w:t>
      </w:r>
      <w:r>
        <w:rPr>
          <w:rFonts w:hint="eastAsia" w:ascii="仿宋_GB2312" w:hAnsi="仿宋_GB2312" w:eastAsia="仿宋_GB2312" w:cs="仿宋_GB2312"/>
          <w:spacing w:val="26"/>
          <w:sz w:val="32"/>
          <w:szCs w:val="32"/>
          <w:lang w:eastAsia="zh-CN"/>
        </w:rPr>
        <w:t>）</w:t>
      </w:r>
      <w:r>
        <w:rPr>
          <w:rFonts w:hint="eastAsia" w:ascii="仿宋_GB2312" w:hAnsi="仿宋_GB2312" w:eastAsia="仿宋_GB2312" w:cs="仿宋_GB2312"/>
          <w:spacing w:val="13"/>
          <w:sz w:val="32"/>
          <w:szCs w:val="32"/>
        </w:rPr>
        <w:t>负责联盟内各类项目课题、交流活动的协调、落</w:t>
      </w:r>
      <w:r>
        <w:rPr>
          <w:rFonts w:hint="eastAsia" w:ascii="仿宋_GB2312" w:hAnsi="仿宋_GB2312" w:eastAsia="仿宋_GB2312" w:cs="仿宋_GB2312"/>
          <w:spacing w:val="1"/>
          <w:sz w:val="32"/>
          <w:szCs w:val="32"/>
        </w:rPr>
        <w:t>实、监督、评</w:t>
      </w:r>
      <w:r>
        <w:rPr>
          <w:rFonts w:hint="eastAsia" w:ascii="仿宋_GB2312" w:hAnsi="仿宋_GB2312" w:eastAsia="仿宋_GB2312" w:cs="仿宋_GB2312"/>
          <w:sz w:val="32"/>
          <w:szCs w:val="32"/>
        </w:rPr>
        <w:t>估等工作</w:t>
      </w:r>
      <w:r>
        <w:rPr>
          <w:rFonts w:hint="eastAsia" w:ascii="仿宋_GB2312" w:hAnsi="仿宋_GB2312" w:eastAsia="仿宋_GB2312" w:cs="仿宋_GB2312"/>
          <w:sz w:val="32"/>
          <w:szCs w:val="32"/>
          <w:lang w:eastAsia="zh-CN"/>
        </w:rPr>
        <w:t>；</w:t>
      </w:r>
    </w:p>
    <w:p>
      <w:pPr>
        <w:keepNext w:val="0"/>
        <w:keepLines w:val="0"/>
        <w:pageBreakBefore w:val="0"/>
        <w:widowControl/>
        <w:numPr>
          <w:ilvl w:val="-1"/>
          <w:numId w:val="0"/>
        </w:numPr>
        <w:kinsoku/>
        <w:wordWrap/>
        <w:overflowPunct/>
        <w:topLinePunct w:val="0"/>
        <w:autoSpaceDE w:val="0"/>
        <w:autoSpaceDN w:val="0"/>
        <w:bidi w:val="0"/>
        <w:adjustRightInd/>
        <w:snapToGrid/>
        <w:spacing w:before="120" w:after="0" w:afterLines="50" w:line="360" w:lineRule="auto"/>
        <w:ind w:left="0" w:right="158" w:firstLine="736" w:firstLineChars="200"/>
        <w:jc w:val="left"/>
        <w:textAlignment w:val="baseline"/>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24"/>
          <w:sz w:val="32"/>
          <w:szCs w:val="32"/>
          <w:lang w:eastAsia="zh-CN"/>
        </w:rPr>
        <w:t>（</w:t>
      </w:r>
      <w:r>
        <w:rPr>
          <w:rFonts w:hint="eastAsia" w:ascii="仿宋_GB2312" w:hAnsi="仿宋_GB2312" w:eastAsia="仿宋_GB2312" w:cs="仿宋_GB2312"/>
          <w:spacing w:val="24"/>
          <w:sz w:val="32"/>
          <w:szCs w:val="32"/>
          <w:lang w:val="en-US" w:eastAsia="zh-CN"/>
        </w:rPr>
        <w:t>四</w:t>
      </w:r>
      <w:r>
        <w:rPr>
          <w:rFonts w:hint="eastAsia" w:ascii="仿宋_GB2312" w:hAnsi="仿宋_GB2312" w:eastAsia="仿宋_GB2312" w:cs="仿宋_GB2312"/>
          <w:spacing w:val="24"/>
          <w:sz w:val="32"/>
          <w:szCs w:val="32"/>
          <w:lang w:eastAsia="zh-CN"/>
        </w:rPr>
        <w:t>）</w:t>
      </w:r>
      <w:r>
        <w:rPr>
          <w:rFonts w:hint="eastAsia" w:ascii="仿宋_GB2312" w:hAnsi="仿宋_GB2312" w:eastAsia="仿宋_GB2312" w:cs="仿宋_GB2312"/>
          <w:spacing w:val="14"/>
          <w:sz w:val="32"/>
          <w:szCs w:val="32"/>
        </w:rPr>
        <w:t>负责受理联盟外单位加入联盟的申请，在对其进行</w:t>
      </w:r>
      <w:r>
        <w:rPr>
          <w:rFonts w:hint="eastAsia" w:ascii="仿宋_GB2312" w:hAnsi="仿宋_GB2312" w:eastAsia="仿宋_GB2312" w:cs="仿宋_GB2312"/>
          <w:spacing w:val="11"/>
          <w:sz w:val="32"/>
          <w:szCs w:val="32"/>
        </w:rPr>
        <w:t>资</w:t>
      </w:r>
      <w:r>
        <w:rPr>
          <w:rFonts w:hint="eastAsia" w:ascii="仿宋_GB2312" w:hAnsi="仿宋_GB2312" w:eastAsia="仿宋_GB2312" w:cs="仿宋_GB2312"/>
          <w:spacing w:val="7"/>
          <w:sz w:val="32"/>
          <w:szCs w:val="32"/>
        </w:rPr>
        <w:t>格审查后，提交全体理事单位大会审议。</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firstLine="654"/>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13"/>
          <w:sz w:val="32"/>
          <w:szCs w:val="32"/>
        </w:rPr>
        <w:t>第</w:t>
      </w:r>
      <w:r>
        <w:rPr>
          <w:rFonts w:hint="eastAsia" w:ascii="仿宋_GB2312" w:hAnsi="仿宋_GB2312" w:eastAsia="仿宋_GB2312" w:cs="仿宋_GB2312"/>
          <w:b/>
          <w:bCs/>
          <w:spacing w:val="13"/>
          <w:sz w:val="32"/>
          <w:szCs w:val="32"/>
          <w:lang w:val="en-US" w:eastAsia="zh-CN"/>
        </w:rPr>
        <w:t>十七</w:t>
      </w:r>
      <w:r>
        <w:rPr>
          <w:rFonts w:hint="eastAsia" w:ascii="仿宋_GB2312" w:hAnsi="仿宋_GB2312" w:eastAsia="仿宋_GB2312" w:cs="仿宋_GB2312"/>
          <w:b/>
          <w:bCs/>
          <w:spacing w:val="8"/>
          <w:sz w:val="32"/>
          <w:szCs w:val="32"/>
        </w:rPr>
        <w:t>条</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8"/>
          <w:sz w:val="32"/>
          <w:szCs w:val="32"/>
        </w:rPr>
        <w:t>以上任职人员在任职期间无论何种原因不在</w:t>
      </w:r>
      <w:r>
        <w:rPr>
          <w:rFonts w:hint="eastAsia" w:ascii="仿宋_GB2312" w:hAnsi="仿宋_GB2312" w:eastAsia="仿宋_GB2312" w:cs="仿宋_GB2312"/>
          <w:spacing w:val="9"/>
          <w:sz w:val="32"/>
          <w:szCs w:val="32"/>
        </w:rPr>
        <w:t>派出单位工作时，应自行辞去其职务，由该派出单位另行推</w:t>
      </w:r>
      <w:r>
        <w:rPr>
          <w:rFonts w:hint="eastAsia" w:ascii="仿宋_GB2312" w:hAnsi="仿宋_GB2312" w:eastAsia="仿宋_GB2312" w:cs="仿宋_GB2312"/>
          <w:spacing w:val="8"/>
          <w:sz w:val="32"/>
          <w:szCs w:val="32"/>
        </w:rPr>
        <w:t>荐</w:t>
      </w:r>
      <w:r>
        <w:rPr>
          <w:rFonts w:hint="eastAsia" w:ascii="仿宋_GB2312" w:hAnsi="仿宋_GB2312" w:eastAsia="仿宋_GB2312" w:cs="仿宋_GB2312"/>
          <w:spacing w:val="16"/>
          <w:sz w:val="32"/>
          <w:szCs w:val="32"/>
        </w:rPr>
        <w:t>任</w:t>
      </w:r>
      <w:r>
        <w:rPr>
          <w:rFonts w:hint="eastAsia" w:ascii="仿宋_GB2312" w:hAnsi="仿宋_GB2312" w:eastAsia="仿宋_GB2312" w:cs="仿宋_GB2312"/>
          <w:spacing w:val="14"/>
          <w:sz w:val="32"/>
          <w:szCs w:val="32"/>
        </w:rPr>
        <w:t>职</w:t>
      </w:r>
      <w:r>
        <w:rPr>
          <w:rFonts w:hint="eastAsia" w:ascii="仿宋_GB2312" w:hAnsi="仿宋_GB2312" w:eastAsia="仿宋_GB2312" w:cs="仿宋_GB2312"/>
          <w:spacing w:val="8"/>
          <w:sz w:val="32"/>
          <w:szCs w:val="32"/>
        </w:rPr>
        <w:t>人选，经理事会批准后接任，接续时间至理事会换届。</w:t>
      </w:r>
    </w:p>
    <w:p>
      <w:pPr>
        <w:keepNext w:val="0"/>
        <w:keepLines w:val="0"/>
        <w:pageBreakBefore w:val="0"/>
        <w:widowControl w:val="0"/>
        <w:numPr>
          <w:ilvl w:val="-1"/>
          <w:numId w:val="0"/>
        </w:numPr>
        <w:kinsoku/>
        <w:wordWrap/>
        <w:overflowPunct/>
        <w:topLinePunct w:val="0"/>
        <w:autoSpaceDE/>
        <w:autoSpaceDN/>
        <w:bidi w:val="0"/>
        <w:adjustRightInd/>
        <w:snapToGrid/>
        <w:spacing w:before="120" w:after="120" w:line="360" w:lineRule="auto"/>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附则</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5" w:right="476" w:firstLine="649"/>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pacing w:val="12"/>
          <w:sz w:val="32"/>
          <w:szCs w:val="32"/>
        </w:rPr>
        <w:t>第</w:t>
      </w:r>
      <w:r>
        <w:rPr>
          <w:rFonts w:hint="eastAsia" w:ascii="仿宋_GB2312" w:hAnsi="仿宋_GB2312" w:eastAsia="仿宋_GB2312" w:cs="仿宋_GB2312"/>
          <w:b/>
          <w:bCs/>
          <w:spacing w:val="12"/>
          <w:sz w:val="32"/>
          <w:szCs w:val="32"/>
          <w:lang w:val="en-US" w:eastAsia="zh-CN"/>
        </w:rPr>
        <w:t>十八</w:t>
      </w:r>
      <w:r>
        <w:rPr>
          <w:rFonts w:hint="eastAsia" w:ascii="仿宋_GB2312" w:hAnsi="仿宋_GB2312" w:eastAsia="仿宋_GB2312" w:cs="仿宋_GB2312"/>
          <w:b/>
          <w:bCs/>
          <w:spacing w:val="8"/>
          <w:sz w:val="32"/>
          <w:szCs w:val="32"/>
        </w:rPr>
        <w:t>条</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8"/>
          <w:sz w:val="32"/>
          <w:szCs w:val="32"/>
        </w:rPr>
        <w:t>本章程经全体理事单位大会表决通过</w:t>
      </w:r>
      <w:bookmarkStart w:id="1" w:name="_GoBack"/>
      <w:bookmarkEnd w:id="1"/>
      <w:r>
        <w:rPr>
          <w:rFonts w:hint="eastAsia" w:ascii="仿宋_GB2312" w:hAnsi="仿宋_GB2312" w:eastAsia="仿宋_GB2312" w:cs="仿宋_GB2312"/>
          <w:spacing w:val="8"/>
          <w:sz w:val="32"/>
          <w:szCs w:val="32"/>
        </w:rPr>
        <w:t>后生</w:t>
      </w:r>
      <w:r>
        <w:rPr>
          <w:rFonts w:hint="eastAsia" w:ascii="仿宋_GB2312" w:hAnsi="仿宋_GB2312" w:eastAsia="仿宋_GB2312" w:cs="仿宋_GB2312"/>
          <w:spacing w:val="-15"/>
          <w:sz w:val="32"/>
          <w:szCs w:val="32"/>
        </w:rPr>
        <w:t>效</w:t>
      </w:r>
      <w:r>
        <w:rPr>
          <w:rFonts w:hint="eastAsia" w:ascii="仿宋_GB2312" w:hAnsi="仿宋_GB2312" w:eastAsia="仿宋_GB2312" w:cs="仿宋_GB2312"/>
          <w:spacing w:val="-13"/>
          <w:sz w:val="32"/>
          <w:szCs w:val="32"/>
        </w:rPr>
        <w:t>。</w:t>
      </w:r>
    </w:p>
    <w:p>
      <w:pPr>
        <w:keepNext w:val="0"/>
        <w:keepLines w:val="0"/>
        <w:pageBreakBefore w:val="0"/>
        <w:widowControl/>
        <w:kinsoku/>
        <w:wordWrap/>
        <w:overflowPunct/>
        <w:topLinePunct w:val="0"/>
        <w:autoSpaceDE w:val="0"/>
        <w:autoSpaceDN w:val="0"/>
        <w:bidi w:val="0"/>
        <w:adjustRightInd/>
        <w:snapToGrid/>
        <w:spacing w:before="120" w:after="0" w:afterLines="50" w:line="360" w:lineRule="auto"/>
        <w:ind w:left="654"/>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12"/>
          <w:sz w:val="32"/>
          <w:szCs w:val="32"/>
        </w:rPr>
        <w:t>第</w:t>
      </w:r>
      <w:r>
        <w:rPr>
          <w:rFonts w:hint="eastAsia" w:ascii="仿宋_GB2312" w:hAnsi="仿宋_GB2312" w:eastAsia="仿宋_GB2312" w:cs="仿宋_GB2312"/>
          <w:b/>
          <w:bCs/>
          <w:spacing w:val="6"/>
          <w:sz w:val="32"/>
          <w:szCs w:val="32"/>
        </w:rPr>
        <w:t>十</w:t>
      </w:r>
      <w:r>
        <w:rPr>
          <w:rFonts w:hint="eastAsia" w:ascii="仿宋_GB2312" w:hAnsi="仿宋_GB2312" w:eastAsia="仿宋_GB2312" w:cs="仿宋_GB2312"/>
          <w:b/>
          <w:bCs/>
          <w:spacing w:val="6"/>
          <w:sz w:val="32"/>
          <w:szCs w:val="32"/>
          <w:lang w:val="en-US" w:eastAsia="zh-CN"/>
        </w:rPr>
        <w:t>九</w:t>
      </w:r>
      <w:r>
        <w:rPr>
          <w:rFonts w:hint="eastAsia" w:ascii="仿宋_GB2312" w:hAnsi="仿宋_GB2312" w:eastAsia="仿宋_GB2312" w:cs="仿宋_GB2312"/>
          <w:b/>
          <w:bCs/>
          <w:spacing w:val="6"/>
          <w:sz w:val="32"/>
          <w:szCs w:val="32"/>
        </w:rPr>
        <w:t>条</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本章程由理事会秘书处负责解释。</w:t>
      </w:r>
    </w:p>
    <w:p>
      <w:pPr>
        <w:rPr>
          <w:rFonts w:hint="eastAsia" w:ascii="仿宋_GB2312" w:hAnsi="仿宋_GB2312" w:eastAsia="仿宋_GB2312" w:cs="仿宋_GB2312"/>
          <w:spacing w:val="6"/>
          <w:sz w:val="32"/>
          <w:szCs w:val="32"/>
        </w:rPr>
      </w:pPr>
    </w:p>
    <w:p>
      <w:pPr>
        <w:spacing w:line="240" w:lineRule="auto"/>
        <w:rPr>
          <w:rFonts w:hint="eastAsia"/>
          <w:lang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33689"/>
    <w:multiLevelType w:val="singleLevel"/>
    <w:tmpl w:val="88133689"/>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2NzJkZGFmMmU4ODEzOWE3YjliYTQ2ZmIzYjUzNDIifQ=="/>
  </w:docVars>
  <w:rsids>
    <w:rsidRoot w:val="00000000"/>
    <w:rsid w:val="006360BD"/>
    <w:rsid w:val="00814795"/>
    <w:rsid w:val="010E0705"/>
    <w:rsid w:val="01177305"/>
    <w:rsid w:val="012E091D"/>
    <w:rsid w:val="0144718C"/>
    <w:rsid w:val="017460A8"/>
    <w:rsid w:val="018A7679"/>
    <w:rsid w:val="028B5457"/>
    <w:rsid w:val="02BF5D85"/>
    <w:rsid w:val="02E5725D"/>
    <w:rsid w:val="031704B8"/>
    <w:rsid w:val="031A7AA8"/>
    <w:rsid w:val="03327FC8"/>
    <w:rsid w:val="038237DB"/>
    <w:rsid w:val="03CE20A1"/>
    <w:rsid w:val="040556DD"/>
    <w:rsid w:val="0449381C"/>
    <w:rsid w:val="04527D74"/>
    <w:rsid w:val="046441B2"/>
    <w:rsid w:val="04722D72"/>
    <w:rsid w:val="04763EE5"/>
    <w:rsid w:val="04895BC8"/>
    <w:rsid w:val="04B62533"/>
    <w:rsid w:val="04DA20AB"/>
    <w:rsid w:val="04FC43EA"/>
    <w:rsid w:val="051A0D14"/>
    <w:rsid w:val="05355B4E"/>
    <w:rsid w:val="05860158"/>
    <w:rsid w:val="05880374"/>
    <w:rsid w:val="059273F4"/>
    <w:rsid w:val="05946D18"/>
    <w:rsid w:val="05BC5E6F"/>
    <w:rsid w:val="06023C82"/>
    <w:rsid w:val="060E6ACB"/>
    <w:rsid w:val="06336E6A"/>
    <w:rsid w:val="06732DD2"/>
    <w:rsid w:val="06BC02D5"/>
    <w:rsid w:val="06F85085"/>
    <w:rsid w:val="07140111"/>
    <w:rsid w:val="075449B1"/>
    <w:rsid w:val="07822929"/>
    <w:rsid w:val="07F41F16"/>
    <w:rsid w:val="082B15C2"/>
    <w:rsid w:val="083352FA"/>
    <w:rsid w:val="0850306F"/>
    <w:rsid w:val="08A454C4"/>
    <w:rsid w:val="08A96637"/>
    <w:rsid w:val="08BB280E"/>
    <w:rsid w:val="08C92C05"/>
    <w:rsid w:val="09047D11"/>
    <w:rsid w:val="092532C4"/>
    <w:rsid w:val="097D1A3A"/>
    <w:rsid w:val="09F75AC8"/>
    <w:rsid w:val="0A347924"/>
    <w:rsid w:val="0A856C30"/>
    <w:rsid w:val="0A9D666F"/>
    <w:rsid w:val="0AE003DC"/>
    <w:rsid w:val="0AFB01FD"/>
    <w:rsid w:val="0B0C6E06"/>
    <w:rsid w:val="0B3F14D4"/>
    <w:rsid w:val="0B470389"/>
    <w:rsid w:val="0B5036E2"/>
    <w:rsid w:val="0B7D3DAB"/>
    <w:rsid w:val="0B927856"/>
    <w:rsid w:val="0BCB2D68"/>
    <w:rsid w:val="0BDC31C7"/>
    <w:rsid w:val="0BFB5E3F"/>
    <w:rsid w:val="0C0F616A"/>
    <w:rsid w:val="0C48085D"/>
    <w:rsid w:val="0CD143AE"/>
    <w:rsid w:val="0CE71E24"/>
    <w:rsid w:val="0D1129FD"/>
    <w:rsid w:val="0D4508F8"/>
    <w:rsid w:val="0D6E5BE4"/>
    <w:rsid w:val="0DAD0977"/>
    <w:rsid w:val="0DC67C8B"/>
    <w:rsid w:val="0E1A3B33"/>
    <w:rsid w:val="0E7C47EE"/>
    <w:rsid w:val="0EFB0B32"/>
    <w:rsid w:val="0EFC0AA1"/>
    <w:rsid w:val="0F2033CB"/>
    <w:rsid w:val="0F227143"/>
    <w:rsid w:val="0F6459AD"/>
    <w:rsid w:val="0F7A2ADB"/>
    <w:rsid w:val="0FA91612"/>
    <w:rsid w:val="0FF07438"/>
    <w:rsid w:val="100A4A8F"/>
    <w:rsid w:val="100D394F"/>
    <w:rsid w:val="108909F6"/>
    <w:rsid w:val="10A342B4"/>
    <w:rsid w:val="11477335"/>
    <w:rsid w:val="1191282B"/>
    <w:rsid w:val="11C444E1"/>
    <w:rsid w:val="12541D09"/>
    <w:rsid w:val="12704669"/>
    <w:rsid w:val="129640D0"/>
    <w:rsid w:val="13516249"/>
    <w:rsid w:val="136A730B"/>
    <w:rsid w:val="13805F18"/>
    <w:rsid w:val="13865A54"/>
    <w:rsid w:val="13A04ADA"/>
    <w:rsid w:val="13CB5FFB"/>
    <w:rsid w:val="13D529D6"/>
    <w:rsid w:val="14454382"/>
    <w:rsid w:val="14641FAC"/>
    <w:rsid w:val="14CF43E0"/>
    <w:rsid w:val="14E338A7"/>
    <w:rsid w:val="153C07F6"/>
    <w:rsid w:val="156355E9"/>
    <w:rsid w:val="161D68B6"/>
    <w:rsid w:val="161F7033"/>
    <w:rsid w:val="16461969"/>
    <w:rsid w:val="166833FC"/>
    <w:rsid w:val="17183BB2"/>
    <w:rsid w:val="17797B1C"/>
    <w:rsid w:val="179D1A5D"/>
    <w:rsid w:val="17A87644"/>
    <w:rsid w:val="182F467F"/>
    <w:rsid w:val="18316649"/>
    <w:rsid w:val="18A24E51"/>
    <w:rsid w:val="18B74DA0"/>
    <w:rsid w:val="18D314AE"/>
    <w:rsid w:val="18E15979"/>
    <w:rsid w:val="18FA6A3B"/>
    <w:rsid w:val="19103ABE"/>
    <w:rsid w:val="193A152D"/>
    <w:rsid w:val="194C1B82"/>
    <w:rsid w:val="19616ABA"/>
    <w:rsid w:val="199155F1"/>
    <w:rsid w:val="1991739F"/>
    <w:rsid w:val="19A90B8D"/>
    <w:rsid w:val="19D51309"/>
    <w:rsid w:val="19D67B51"/>
    <w:rsid w:val="19DD25E4"/>
    <w:rsid w:val="19E82D68"/>
    <w:rsid w:val="1A352420"/>
    <w:rsid w:val="1A470844"/>
    <w:rsid w:val="1A587EBD"/>
    <w:rsid w:val="1A6424DC"/>
    <w:rsid w:val="1A7A0A1D"/>
    <w:rsid w:val="1A7D4D49"/>
    <w:rsid w:val="1A8A3DEE"/>
    <w:rsid w:val="1A935399"/>
    <w:rsid w:val="1AB53561"/>
    <w:rsid w:val="1ABF7563"/>
    <w:rsid w:val="1AC13CB4"/>
    <w:rsid w:val="1AD02149"/>
    <w:rsid w:val="1B5E7755"/>
    <w:rsid w:val="1B6D2C52"/>
    <w:rsid w:val="1B7C5E2D"/>
    <w:rsid w:val="1BA01B1B"/>
    <w:rsid w:val="1BC9738A"/>
    <w:rsid w:val="1C162920"/>
    <w:rsid w:val="1C427076"/>
    <w:rsid w:val="1C5E1AF5"/>
    <w:rsid w:val="1C8808A6"/>
    <w:rsid w:val="1CB03FE0"/>
    <w:rsid w:val="1CBD494F"/>
    <w:rsid w:val="1D366B78"/>
    <w:rsid w:val="1D4542E8"/>
    <w:rsid w:val="1DC15D79"/>
    <w:rsid w:val="1DDA6E3B"/>
    <w:rsid w:val="1DE55F0B"/>
    <w:rsid w:val="1DFA7F6A"/>
    <w:rsid w:val="1E1660C5"/>
    <w:rsid w:val="1E396257"/>
    <w:rsid w:val="1E401394"/>
    <w:rsid w:val="1EB12291"/>
    <w:rsid w:val="1ECE2E43"/>
    <w:rsid w:val="1F117B56"/>
    <w:rsid w:val="1F9E792E"/>
    <w:rsid w:val="1FDF5373"/>
    <w:rsid w:val="200A3A07"/>
    <w:rsid w:val="207B4905"/>
    <w:rsid w:val="20EE50D7"/>
    <w:rsid w:val="212925B3"/>
    <w:rsid w:val="212D20A3"/>
    <w:rsid w:val="213A656E"/>
    <w:rsid w:val="2173382E"/>
    <w:rsid w:val="21A67760"/>
    <w:rsid w:val="21CA13BF"/>
    <w:rsid w:val="220152DE"/>
    <w:rsid w:val="220821C8"/>
    <w:rsid w:val="22405491"/>
    <w:rsid w:val="22737F8A"/>
    <w:rsid w:val="22772854"/>
    <w:rsid w:val="227B299A"/>
    <w:rsid w:val="22916662"/>
    <w:rsid w:val="22D14412"/>
    <w:rsid w:val="22EB3FC4"/>
    <w:rsid w:val="22F17100"/>
    <w:rsid w:val="23905CA7"/>
    <w:rsid w:val="23C959D7"/>
    <w:rsid w:val="23E97444"/>
    <w:rsid w:val="242E53FA"/>
    <w:rsid w:val="244903E2"/>
    <w:rsid w:val="244B0A92"/>
    <w:rsid w:val="246279EF"/>
    <w:rsid w:val="2466767A"/>
    <w:rsid w:val="24A3267C"/>
    <w:rsid w:val="2527505B"/>
    <w:rsid w:val="253F579B"/>
    <w:rsid w:val="25453243"/>
    <w:rsid w:val="254A43CB"/>
    <w:rsid w:val="25A042D0"/>
    <w:rsid w:val="25A71CF8"/>
    <w:rsid w:val="25D16D75"/>
    <w:rsid w:val="25F67E3E"/>
    <w:rsid w:val="26413EFB"/>
    <w:rsid w:val="26431A21"/>
    <w:rsid w:val="264D0AF2"/>
    <w:rsid w:val="264E03AA"/>
    <w:rsid w:val="267C4F33"/>
    <w:rsid w:val="268564DD"/>
    <w:rsid w:val="268B6A96"/>
    <w:rsid w:val="269B7AAF"/>
    <w:rsid w:val="26BC17D3"/>
    <w:rsid w:val="26BE72FA"/>
    <w:rsid w:val="26C32B62"/>
    <w:rsid w:val="26DF26C5"/>
    <w:rsid w:val="26FB054E"/>
    <w:rsid w:val="275D6B12"/>
    <w:rsid w:val="278542BB"/>
    <w:rsid w:val="27912FAE"/>
    <w:rsid w:val="279E437D"/>
    <w:rsid w:val="27B01338"/>
    <w:rsid w:val="27C9064C"/>
    <w:rsid w:val="27E15995"/>
    <w:rsid w:val="27EB05C2"/>
    <w:rsid w:val="28177609"/>
    <w:rsid w:val="2829733C"/>
    <w:rsid w:val="282E04AF"/>
    <w:rsid w:val="283B201A"/>
    <w:rsid w:val="28481571"/>
    <w:rsid w:val="28736427"/>
    <w:rsid w:val="28A644E9"/>
    <w:rsid w:val="28B97DC4"/>
    <w:rsid w:val="28C23E77"/>
    <w:rsid w:val="28D438AC"/>
    <w:rsid w:val="294B617C"/>
    <w:rsid w:val="299B4153"/>
    <w:rsid w:val="29A84919"/>
    <w:rsid w:val="29B318CE"/>
    <w:rsid w:val="29BC5DFC"/>
    <w:rsid w:val="29BD6D2A"/>
    <w:rsid w:val="2A476E26"/>
    <w:rsid w:val="2A7314E4"/>
    <w:rsid w:val="2A7C29D2"/>
    <w:rsid w:val="2A8E3487"/>
    <w:rsid w:val="2AB0164F"/>
    <w:rsid w:val="2AEB180E"/>
    <w:rsid w:val="2AEF2177"/>
    <w:rsid w:val="2B1B2014"/>
    <w:rsid w:val="2B1C6CE5"/>
    <w:rsid w:val="2B3E6C5B"/>
    <w:rsid w:val="2B465B0F"/>
    <w:rsid w:val="2B794137"/>
    <w:rsid w:val="2BCA6741"/>
    <w:rsid w:val="2C500DB6"/>
    <w:rsid w:val="2C5D7141"/>
    <w:rsid w:val="2C602C01"/>
    <w:rsid w:val="2C6D0055"/>
    <w:rsid w:val="2CA96B07"/>
    <w:rsid w:val="2CB74F17"/>
    <w:rsid w:val="2CE42215"/>
    <w:rsid w:val="2D095047"/>
    <w:rsid w:val="2D83129D"/>
    <w:rsid w:val="2DB265E3"/>
    <w:rsid w:val="2E2F6D2F"/>
    <w:rsid w:val="2E5D54EC"/>
    <w:rsid w:val="2F012479"/>
    <w:rsid w:val="2F205F43"/>
    <w:rsid w:val="2F4B5DEA"/>
    <w:rsid w:val="2FB0531E"/>
    <w:rsid w:val="30226B4B"/>
    <w:rsid w:val="303348B4"/>
    <w:rsid w:val="304C3BC8"/>
    <w:rsid w:val="3081342E"/>
    <w:rsid w:val="30D5393C"/>
    <w:rsid w:val="30E3452C"/>
    <w:rsid w:val="30E91417"/>
    <w:rsid w:val="30F0044A"/>
    <w:rsid w:val="31120AB3"/>
    <w:rsid w:val="311C7A3E"/>
    <w:rsid w:val="3135465C"/>
    <w:rsid w:val="31793F79"/>
    <w:rsid w:val="31BD2FCF"/>
    <w:rsid w:val="31E22A02"/>
    <w:rsid w:val="31E542D4"/>
    <w:rsid w:val="31F44517"/>
    <w:rsid w:val="32513718"/>
    <w:rsid w:val="325D20BC"/>
    <w:rsid w:val="32625925"/>
    <w:rsid w:val="32FA790B"/>
    <w:rsid w:val="32FC18D5"/>
    <w:rsid w:val="332C482A"/>
    <w:rsid w:val="334868C9"/>
    <w:rsid w:val="33672338"/>
    <w:rsid w:val="3369794E"/>
    <w:rsid w:val="336E3E55"/>
    <w:rsid w:val="33AD2BD0"/>
    <w:rsid w:val="33EC194A"/>
    <w:rsid w:val="343E1FEB"/>
    <w:rsid w:val="348778C5"/>
    <w:rsid w:val="34BB30CA"/>
    <w:rsid w:val="34C74165"/>
    <w:rsid w:val="35325A82"/>
    <w:rsid w:val="35476A83"/>
    <w:rsid w:val="356B4AF0"/>
    <w:rsid w:val="357C6CFE"/>
    <w:rsid w:val="35ED3757"/>
    <w:rsid w:val="35F920FC"/>
    <w:rsid w:val="360B1EFC"/>
    <w:rsid w:val="367115D6"/>
    <w:rsid w:val="37131CD6"/>
    <w:rsid w:val="3735794D"/>
    <w:rsid w:val="373852E0"/>
    <w:rsid w:val="373F6235"/>
    <w:rsid w:val="374455F9"/>
    <w:rsid w:val="375F2433"/>
    <w:rsid w:val="37F214F9"/>
    <w:rsid w:val="383B4C4E"/>
    <w:rsid w:val="386817BB"/>
    <w:rsid w:val="390B0AC4"/>
    <w:rsid w:val="39273424"/>
    <w:rsid w:val="392B4CC2"/>
    <w:rsid w:val="39423DBA"/>
    <w:rsid w:val="39567866"/>
    <w:rsid w:val="398B5761"/>
    <w:rsid w:val="39932868"/>
    <w:rsid w:val="399B126B"/>
    <w:rsid w:val="39DA0182"/>
    <w:rsid w:val="39F03816"/>
    <w:rsid w:val="3A461688"/>
    <w:rsid w:val="3AC802EF"/>
    <w:rsid w:val="3B840AD7"/>
    <w:rsid w:val="3B942EED"/>
    <w:rsid w:val="3BCE55BB"/>
    <w:rsid w:val="3BCE7B87"/>
    <w:rsid w:val="3BF52B59"/>
    <w:rsid w:val="3C3F1090"/>
    <w:rsid w:val="3C436C4E"/>
    <w:rsid w:val="3C5A58BF"/>
    <w:rsid w:val="3CD42E47"/>
    <w:rsid w:val="3D3954D4"/>
    <w:rsid w:val="3D4E0F7F"/>
    <w:rsid w:val="3D675B8B"/>
    <w:rsid w:val="3D6C58AA"/>
    <w:rsid w:val="3DB86D41"/>
    <w:rsid w:val="3DFD00F7"/>
    <w:rsid w:val="3E135D25"/>
    <w:rsid w:val="3E391C30"/>
    <w:rsid w:val="3E3F6B1A"/>
    <w:rsid w:val="3E483849"/>
    <w:rsid w:val="3E4A69B1"/>
    <w:rsid w:val="3E5015BF"/>
    <w:rsid w:val="3E565894"/>
    <w:rsid w:val="3E716995"/>
    <w:rsid w:val="3E99447C"/>
    <w:rsid w:val="3EA64DEB"/>
    <w:rsid w:val="3EB772E5"/>
    <w:rsid w:val="3EC05EAD"/>
    <w:rsid w:val="3ED251C4"/>
    <w:rsid w:val="3ED96F6F"/>
    <w:rsid w:val="3EE065A6"/>
    <w:rsid w:val="3EF75647"/>
    <w:rsid w:val="3F380A80"/>
    <w:rsid w:val="3F72070B"/>
    <w:rsid w:val="3F780CFF"/>
    <w:rsid w:val="3F9904AC"/>
    <w:rsid w:val="3F9A4950"/>
    <w:rsid w:val="3FC01A98"/>
    <w:rsid w:val="3FE1257F"/>
    <w:rsid w:val="400B3158"/>
    <w:rsid w:val="401364B0"/>
    <w:rsid w:val="40322DDA"/>
    <w:rsid w:val="406665E0"/>
    <w:rsid w:val="40C63523"/>
    <w:rsid w:val="40E46DC7"/>
    <w:rsid w:val="40EF2A79"/>
    <w:rsid w:val="41140732"/>
    <w:rsid w:val="411F0144"/>
    <w:rsid w:val="41605725"/>
    <w:rsid w:val="418B6E87"/>
    <w:rsid w:val="419E7FFC"/>
    <w:rsid w:val="41BA5C84"/>
    <w:rsid w:val="41C21F3C"/>
    <w:rsid w:val="41CF4673"/>
    <w:rsid w:val="41FB544E"/>
    <w:rsid w:val="420F6AB7"/>
    <w:rsid w:val="4214206C"/>
    <w:rsid w:val="425A3F23"/>
    <w:rsid w:val="42CF1CAE"/>
    <w:rsid w:val="42E67EAC"/>
    <w:rsid w:val="432974D2"/>
    <w:rsid w:val="43324E9F"/>
    <w:rsid w:val="43346E69"/>
    <w:rsid w:val="4383232B"/>
    <w:rsid w:val="43CB4A1B"/>
    <w:rsid w:val="440D4162"/>
    <w:rsid w:val="442C7B41"/>
    <w:rsid w:val="443A225E"/>
    <w:rsid w:val="44A3269D"/>
    <w:rsid w:val="44C1472D"/>
    <w:rsid w:val="45181E73"/>
    <w:rsid w:val="452D591E"/>
    <w:rsid w:val="452E333E"/>
    <w:rsid w:val="45537E57"/>
    <w:rsid w:val="4565155C"/>
    <w:rsid w:val="45912351"/>
    <w:rsid w:val="459A35C2"/>
    <w:rsid w:val="45AB2CE7"/>
    <w:rsid w:val="460333ED"/>
    <w:rsid w:val="460F14C8"/>
    <w:rsid w:val="461D1E37"/>
    <w:rsid w:val="46560EA5"/>
    <w:rsid w:val="469A087A"/>
    <w:rsid w:val="473A07C7"/>
    <w:rsid w:val="475353E4"/>
    <w:rsid w:val="4786592F"/>
    <w:rsid w:val="479D74EB"/>
    <w:rsid w:val="479E0D55"/>
    <w:rsid w:val="47B16CDB"/>
    <w:rsid w:val="47D04464"/>
    <w:rsid w:val="47FB1457"/>
    <w:rsid w:val="482C57AB"/>
    <w:rsid w:val="482D3A5E"/>
    <w:rsid w:val="483671E0"/>
    <w:rsid w:val="4870135B"/>
    <w:rsid w:val="48BA1BBF"/>
    <w:rsid w:val="48F826E7"/>
    <w:rsid w:val="49096D51"/>
    <w:rsid w:val="491237A9"/>
    <w:rsid w:val="493F0316"/>
    <w:rsid w:val="49627B61"/>
    <w:rsid w:val="498126DD"/>
    <w:rsid w:val="49817A41"/>
    <w:rsid w:val="49902920"/>
    <w:rsid w:val="49A95790"/>
    <w:rsid w:val="49B02FC2"/>
    <w:rsid w:val="49B4602B"/>
    <w:rsid w:val="49B8611F"/>
    <w:rsid w:val="49F96717"/>
    <w:rsid w:val="4A2D016F"/>
    <w:rsid w:val="4A68494D"/>
    <w:rsid w:val="4A9106FD"/>
    <w:rsid w:val="4B014A4C"/>
    <w:rsid w:val="4B047121"/>
    <w:rsid w:val="4B412124"/>
    <w:rsid w:val="4B7032ED"/>
    <w:rsid w:val="4BE62CCB"/>
    <w:rsid w:val="4C121D12"/>
    <w:rsid w:val="4C1415E6"/>
    <w:rsid w:val="4C3C6308"/>
    <w:rsid w:val="4C8A18A8"/>
    <w:rsid w:val="4C8C3872"/>
    <w:rsid w:val="4CD46FC7"/>
    <w:rsid w:val="4CDB0356"/>
    <w:rsid w:val="4D5123C6"/>
    <w:rsid w:val="4D64659D"/>
    <w:rsid w:val="4DCD7C9F"/>
    <w:rsid w:val="4E463E2B"/>
    <w:rsid w:val="4E794D2B"/>
    <w:rsid w:val="4E797E26"/>
    <w:rsid w:val="4EA2737D"/>
    <w:rsid w:val="4ED77225"/>
    <w:rsid w:val="4F0E6861"/>
    <w:rsid w:val="4F3D2C02"/>
    <w:rsid w:val="4F4E3061"/>
    <w:rsid w:val="4F876573"/>
    <w:rsid w:val="4FA26F09"/>
    <w:rsid w:val="4FBE1DDD"/>
    <w:rsid w:val="4FCC01B8"/>
    <w:rsid w:val="4FE70DC0"/>
    <w:rsid w:val="4FF260E2"/>
    <w:rsid w:val="50047BC4"/>
    <w:rsid w:val="502A762A"/>
    <w:rsid w:val="502F10A7"/>
    <w:rsid w:val="5051105B"/>
    <w:rsid w:val="5055041F"/>
    <w:rsid w:val="50700DB5"/>
    <w:rsid w:val="50C9119D"/>
    <w:rsid w:val="50D2376F"/>
    <w:rsid w:val="51216813"/>
    <w:rsid w:val="516528E4"/>
    <w:rsid w:val="517D384B"/>
    <w:rsid w:val="51905DD2"/>
    <w:rsid w:val="51967DC3"/>
    <w:rsid w:val="51A74CAA"/>
    <w:rsid w:val="51B56DF8"/>
    <w:rsid w:val="527041C0"/>
    <w:rsid w:val="52770B21"/>
    <w:rsid w:val="527B2543"/>
    <w:rsid w:val="52B256B5"/>
    <w:rsid w:val="52BD75F0"/>
    <w:rsid w:val="52D9408E"/>
    <w:rsid w:val="5302769B"/>
    <w:rsid w:val="53051C89"/>
    <w:rsid w:val="537053BE"/>
    <w:rsid w:val="538203D2"/>
    <w:rsid w:val="53D8706C"/>
    <w:rsid w:val="54324CFF"/>
    <w:rsid w:val="54680D48"/>
    <w:rsid w:val="548B4787"/>
    <w:rsid w:val="54C6369A"/>
    <w:rsid w:val="54CF254E"/>
    <w:rsid w:val="5523385B"/>
    <w:rsid w:val="55436A98"/>
    <w:rsid w:val="55AB702A"/>
    <w:rsid w:val="55E6075F"/>
    <w:rsid w:val="55F07EB9"/>
    <w:rsid w:val="56010E2D"/>
    <w:rsid w:val="56091A90"/>
    <w:rsid w:val="56692432"/>
    <w:rsid w:val="56A15FD6"/>
    <w:rsid w:val="571B00C0"/>
    <w:rsid w:val="5726041F"/>
    <w:rsid w:val="572F16CD"/>
    <w:rsid w:val="573A7AE2"/>
    <w:rsid w:val="578C1278"/>
    <w:rsid w:val="5798756F"/>
    <w:rsid w:val="57A31A70"/>
    <w:rsid w:val="58093FC9"/>
    <w:rsid w:val="5811240B"/>
    <w:rsid w:val="583D3C73"/>
    <w:rsid w:val="588C0756"/>
    <w:rsid w:val="58A12453"/>
    <w:rsid w:val="58AB5080"/>
    <w:rsid w:val="58FE78A6"/>
    <w:rsid w:val="591C5F7E"/>
    <w:rsid w:val="59350DEE"/>
    <w:rsid w:val="59352B9C"/>
    <w:rsid w:val="59814033"/>
    <w:rsid w:val="5A437FB8"/>
    <w:rsid w:val="5A582FE6"/>
    <w:rsid w:val="5A737E20"/>
    <w:rsid w:val="5ABC44BE"/>
    <w:rsid w:val="5ABF4E13"/>
    <w:rsid w:val="5AC27E15"/>
    <w:rsid w:val="5AD54AA6"/>
    <w:rsid w:val="5AF820D3"/>
    <w:rsid w:val="5B4604D8"/>
    <w:rsid w:val="5B77749C"/>
    <w:rsid w:val="5B841BB9"/>
    <w:rsid w:val="5B871DD5"/>
    <w:rsid w:val="5B9A0723"/>
    <w:rsid w:val="5BFE2D91"/>
    <w:rsid w:val="5C1874DF"/>
    <w:rsid w:val="5C32336F"/>
    <w:rsid w:val="5C393543"/>
    <w:rsid w:val="5C480E38"/>
    <w:rsid w:val="5C902F0B"/>
    <w:rsid w:val="5C9B29FA"/>
    <w:rsid w:val="5CE172C2"/>
    <w:rsid w:val="5CF35248"/>
    <w:rsid w:val="5D094A6B"/>
    <w:rsid w:val="5DCA16D5"/>
    <w:rsid w:val="5DF50B4C"/>
    <w:rsid w:val="5E107CBE"/>
    <w:rsid w:val="5E2325C3"/>
    <w:rsid w:val="5E257683"/>
    <w:rsid w:val="5E2F405E"/>
    <w:rsid w:val="5E3478C6"/>
    <w:rsid w:val="5E48511F"/>
    <w:rsid w:val="5E4A533B"/>
    <w:rsid w:val="5EDA046D"/>
    <w:rsid w:val="5F1F0576"/>
    <w:rsid w:val="5F217E4A"/>
    <w:rsid w:val="5F357D99"/>
    <w:rsid w:val="5F3759A0"/>
    <w:rsid w:val="5F3F29C6"/>
    <w:rsid w:val="5F506981"/>
    <w:rsid w:val="5F647F90"/>
    <w:rsid w:val="5F667F65"/>
    <w:rsid w:val="5F9C3975"/>
    <w:rsid w:val="5FE0754C"/>
    <w:rsid w:val="60067040"/>
    <w:rsid w:val="60121E89"/>
    <w:rsid w:val="6084355F"/>
    <w:rsid w:val="60870181"/>
    <w:rsid w:val="608C5797"/>
    <w:rsid w:val="60B70620"/>
    <w:rsid w:val="61297C3B"/>
    <w:rsid w:val="61485CEE"/>
    <w:rsid w:val="617C3A5E"/>
    <w:rsid w:val="61A42FB4"/>
    <w:rsid w:val="61CA7175"/>
    <w:rsid w:val="61DC274E"/>
    <w:rsid w:val="61E138C1"/>
    <w:rsid w:val="61EF12F8"/>
    <w:rsid w:val="620C420A"/>
    <w:rsid w:val="628F156F"/>
    <w:rsid w:val="629D0130"/>
    <w:rsid w:val="62DA04A0"/>
    <w:rsid w:val="62E42822"/>
    <w:rsid w:val="63057A83"/>
    <w:rsid w:val="639A7629"/>
    <w:rsid w:val="639B133B"/>
    <w:rsid w:val="63B70E23"/>
    <w:rsid w:val="63C53109"/>
    <w:rsid w:val="63EA73A4"/>
    <w:rsid w:val="64A31C67"/>
    <w:rsid w:val="64AB5AEC"/>
    <w:rsid w:val="64B452BD"/>
    <w:rsid w:val="650278AF"/>
    <w:rsid w:val="65042C41"/>
    <w:rsid w:val="6505200D"/>
    <w:rsid w:val="650A21D2"/>
    <w:rsid w:val="65110961"/>
    <w:rsid w:val="6511270F"/>
    <w:rsid w:val="655B398A"/>
    <w:rsid w:val="65646CE3"/>
    <w:rsid w:val="657A6E8F"/>
    <w:rsid w:val="65842EE1"/>
    <w:rsid w:val="658F5F51"/>
    <w:rsid w:val="65960E66"/>
    <w:rsid w:val="65A753BA"/>
    <w:rsid w:val="65BA6903"/>
    <w:rsid w:val="65D33E68"/>
    <w:rsid w:val="65D75707"/>
    <w:rsid w:val="65D976D1"/>
    <w:rsid w:val="65DC0B09"/>
    <w:rsid w:val="65E16585"/>
    <w:rsid w:val="65F30067"/>
    <w:rsid w:val="65FF20EE"/>
    <w:rsid w:val="66067D9A"/>
    <w:rsid w:val="66546D57"/>
    <w:rsid w:val="666A0329"/>
    <w:rsid w:val="66703465"/>
    <w:rsid w:val="66842A4C"/>
    <w:rsid w:val="66A05188"/>
    <w:rsid w:val="66AF1820"/>
    <w:rsid w:val="66AF38A9"/>
    <w:rsid w:val="66B912B0"/>
    <w:rsid w:val="66C20165"/>
    <w:rsid w:val="66E55C01"/>
    <w:rsid w:val="66FB3677"/>
    <w:rsid w:val="670A38BA"/>
    <w:rsid w:val="677F7E04"/>
    <w:rsid w:val="67B11F87"/>
    <w:rsid w:val="67B91EEC"/>
    <w:rsid w:val="67BB7C20"/>
    <w:rsid w:val="67C717AB"/>
    <w:rsid w:val="68444BA9"/>
    <w:rsid w:val="685C0145"/>
    <w:rsid w:val="685C1945"/>
    <w:rsid w:val="68BE2BAE"/>
    <w:rsid w:val="68CF6B69"/>
    <w:rsid w:val="69127672"/>
    <w:rsid w:val="69521F5D"/>
    <w:rsid w:val="69AE49D0"/>
    <w:rsid w:val="69FB573C"/>
    <w:rsid w:val="6A470981"/>
    <w:rsid w:val="6A9A31A7"/>
    <w:rsid w:val="6AEB755E"/>
    <w:rsid w:val="6B122D3D"/>
    <w:rsid w:val="6B4C44A1"/>
    <w:rsid w:val="6B811C71"/>
    <w:rsid w:val="6BF15048"/>
    <w:rsid w:val="6C553829"/>
    <w:rsid w:val="6C823EF2"/>
    <w:rsid w:val="6C845EBC"/>
    <w:rsid w:val="6C945FED"/>
    <w:rsid w:val="6CB247D7"/>
    <w:rsid w:val="6CD6672A"/>
    <w:rsid w:val="6D4F55CE"/>
    <w:rsid w:val="6D7E0B5E"/>
    <w:rsid w:val="6E052F3B"/>
    <w:rsid w:val="6E5122D2"/>
    <w:rsid w:val="6E5C2670"/>
    <w:rsid w:val="6E7A7577"/>
    <w:rsid w:val="6E906D9A"/>
    <w:rsid w:val="6F062BB9"/>
    <w:rsid w:val="6F085E5C"/>
    <w:rsid w:val="6F417E36"/>
    <w:rsid w:val="6F4D4C8B"/>
    <w:rsid w:val="6FEB1BDD"/>
    <w:rsid w:val="70512559"/>
    <w:rsid w:val="705E3501"/>
    <w:rsid w:val="707662E3"/>
    <w:rsid w:val="70A1528F"/>
    <w:rsid w:val="70C14C21"/>
    <w:rsid w:val="70E1568B"/>
    <w:rsid w:val="71663DE2"/>
    <w:rsid w:val="71664772"/>
    <w:rsid w:val="71722787"/>
    <w:rsid w:val="717B788E"/>
    <w:rsid w:val="71845C67"/>
    <w:rsid w:val="71A5490B"/>
    <w:rsid w:val="71B6465A"/>
    <w:rsid w:val="71CD20B4"/>
    <w:rsid w:val="71E01DE7"/>
    <w:rsid w:val="71FA2838"/>
    <w:rsid w:val="72255A4C"/>
    <w:rsid w:val="726662DE"/>
    <w:rsid w:val="72E42010"/>
    <w:rsid w:val="72E94CCB"/>
    <w:rsid w:val="730B5DF2"/>
    <w:rsid w:val="735A1725"/>
    <w:rsid w:val="736B3932"/>
    <w:rsid w:val="739264C9"/>
    <w:rsid w:val="73C80D84"/>
    <w:rsid w:val="73DC213A"/>
    <w:rsid w:val="74031DBD"/>
    <w:rsid w:val="745A5E80"/>
    <w:rsid w:val="74675EA7"/>
    <w:rsid w:val="746960C4"/>
    <w:rsid w:val="7473539A"/>
    <w:rsid w:val="7487479C"/>
    <w:rsid w:val="74AF784E"/>
    <w:rsid w:val="74F26268"/>
    <w:rsid w:val="75357D54"/>
    <w:rsid w:val="753C330D"/>
    <w:rsid w:val="75630D65"/>
    <w:rsid w:val="75750A98"/>
    <w:rsid w:val="757E5AF3"/>
    <w:rsid w:val="75882579"/>
    <w:rsid w:val="75956A44"/>
    <w:rsid w:val="75AB6268"/>
    <w:rsid w:val="75BF7F65"/>
    <w:rsid w:val="75CD2682"/>
    <w:rsid w:val="75E65816"/>
    <w:rsid w:val="761D21FB"/>
    <w:rsid w:val="765B1A3C"/>
    <w:rsid w:val="76D637B8"/>
    <w:rsid w:val="77020DB4"/>
    <w:rsid w:val="77195BE7"/>
    <w:rsid w:val="772B3B04"/>
    <w:rsid w:val="77334767"/>
    <w:rsid w:val="77490BF3"/>
    <w:rsid w:val="77521091"/>
    <w:rsid w:val="77843214"/>
    <w:rsid w:val="77B358A8"/>
    <w:rsid w:val="77C41DE0"/>
    <w:rsid w:val="77CC51C1"/>
    <w:rsid w:val="77FA7033"/>
    <w:rsid w:val="78152D49"/>
    <w:rsid w:val="78393FFF"/>
    <w:rsid w:val="78463AE4"/>
    <w:rsid w:val="786077DD"/>
    <w:rsid w:val="78663B37"/>
    <w:rsid w:val="788F1E71"/>
    <w:rsid w:val="78C23B0A"/>
    <w:rsid w:val="79621333"/>
    <w:rsid w:val="79921C19"/>
    <w:rsid w:val="799700EE"/>
    <w:rsid w:val="79CF78A7"/>
    <w:rsid w:val="7A6556C9"/>
    <w:rsid w:val="7A923E9A"/>
    <w:rsid w:val="7AAF05A8"/>
    <w:rsid w:val="7AF14017"/>
    <w:rsid w:val="7B1A0118"/>
    <w:rsid w:val="7B6171A7"/>
    <w:rsid w:val="7B9F061D"/>
    <w:rsid w:val="7BBD4F47"/>
    <w:rsid w:val="7BC80DD2"/>
    <w:rsid w:val="7C014E34"/>
    <w:rsid w:val="7C0520B7"/>
    <w:rsid w:val="7C32323F"/>
    <w:rsid w:val="7C6C1A53"/>
    <w:rsid w:val="7C8C2CA7"/>
    <w:rsid w:val="7CA667A3"/>
    <w:rsid w:val="7CB225D2"/>
    <w:rsid w:val="7CD24A22"/>
    <w:rsid w:val="7D032E2D"/>
    <w:rsid w:val="7D2C7C8E"/>
    <w:rsid w:val="7D441487"/>
    <w:rsid w:val="7D8201F6"/>
    <w:rsid w:val="7DAF266D"/>
    <w:rsid w:val="7DC47C46"/>
    <w:rsid w:val="7DCA4A14"/>
    <w:rsid w:val="7DFA5FDE"/>
    <w:rsid w:val="7E56027F"/>
    <w:rsid w:val="7E6348A2"/>
    <w:rsid w:val="7E6416AA"/>
    <w:rsid w:val="7E991353"/>
    <w:rsid w:val="7E9F0934"/>
    <w:rsid w:val="7EA01A8C"/>
    <w:rsid w:val="7F1430D0"/>
    <w:rsid w:val="7F17671C"/>
    <w:rsid w:val="7F1B445E"/>
    <w:rsid w:val="7F2F3A66"/>
    <w:rsid w:val="7F427C3D"/>
    <w:rsid w:val="7F4C0ABC"/>
    <w:rsid w:val="7F573E97"/>
    <w:rsid w:val="7F6310E9"/>
    <w:rsid w:val="7F6776A3"/>
    <w:rsid w:val="7F8A15E4"/>
    <w:rsid w:val="7FA479DC"/>
    <w:rsid w:val="7FC3786E"/>
    <w:rsid w:val="7FCF6FF7"/>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Theme="minorAscii" w:hAnsiTheme="minorAscii"/>
      <w:b/>
      <w:kern w:val="44"/>
      <w:sz w:val="36"/>
    </w:rPr>
  </w:style>
  <w:style w:type="paragraph" w:styleId="4">
    <w:name w:val="heading 2"/>
    <w:basedOn w:val="1"/>
    <w:next w:val="1"/>
    <w:unhideWhenUsed/>
    <w:qFormat/>
    <w:uiPriority w:val="0"/>
    <w:pPr>
      <w:keepNext/>
      <w:keepLines/>
      <w:spacing w:before="380" w:beforeLines="0" w:beforeAutospacing="0" w:after="380" w:afterLines="0" w:afterAutospacing="0" w:line="480" w:lineRule="auto"/>
      <w:outlineLvl w:val="1"/>
    </w:pPr>
    <w:rPr>
      <w:rFonts w:ascii="Arial" w:hAnsi="Arial" w:eastAsia="宋体"/>
      <w:b/>
      <w:sz w:val="32"/>
    </w:rPr>
  </w:style>
  <w:style w:type="paragraph" w:styleId="2">
    <w:name w:val="heading 3"/>
    <w:basedOn w:val="1"/>
    <w:next w:val="1"/>
    <w:qFormat/>
    <w:uiPriority w:val="0"/>
    <w:pPr>
      <w:keepNext/>
      <w:keepLines/>
      <w:spacing w:before="260" w:after="260" w:line="416" w:lineRule="atLeast"/>
      <w:outlineLvl w:val="2"/>
    </w:pPr>
    <w:rPr>
      <w:rFonts w:ascii="Calibri" w:hAnsi="Calibri" w:eastAsia="宋体" w:cs="Times New Roman"/>
      <w:b/>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3477</Words>
  <Characters>3540</Characters>
  <Lines>0</Lines>
  <Paragraphs>0</Paragraphs>
  <TotalTime>28</TotalTime>
  <ScaleCrop>false</ScaleCrop>
  <LinksUpToDate>false</LinksUpToDate>
  <CharactersWithSpaces>3589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2023-05-26T02:30:00Z</dcterms:created>
  <dc:creator>FM111</dc:creator>
  <cp:lastModifiedBy>1+X食品合规管理-邹其珈</cp:lastModifiedBy>
  <dcterms:modified xsi:type="dcterms:W3CDTF">2023-06-14T10:53:33Z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2CAC5503C04B4A1093E3991384EA5BB6_13</vt:lpwstr>
  </property>
</Properties>
</file>